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581" w:rsidRPr="006B6A1F" w:rsidRDefault="00664F8A" w:rsidP="00134ED7">
      <w:pPr>
        <w:pStyle w:val="Textoindependiente"/>
        <w:spacing w:line="276" w:lineRule="auto"/>
        <w:ind w:left="255" w:right="11"/>
        <w:jc w:val="center"/>
        <w:rPr>
          <w:b/>
          <w:i/>
          <w:sz w:val="36"/>
        </w:rPr>
      </w:pPr>
      <w:r w:rsidRPr="006B6A1F">
        <w:rPr>
          <w:b/>
          <w:i/>
          <w:sz w:val="36"/>
        </w:rPr>
        <w:t>ANEXO I</w:t>
      </w:r>
    </w:p>
    <w:p w:rsidR="00664F8A" w:rsidRPr="00134ED7" w:rsidRDefault="00664F8A" w:rsidP="00134ED7">
      <w:pPr>
        <w:pStyle w:val="Textoindependiente"/>
        <w:spacing w:line="276" w:lineRule="auto"/>
        <w:ind w:left="255" w:right="11"/>
        <w:jc w:val="center"/>
        <w:rPr>
          <w:b/>
          <w:i/>
          <w:sz w:val="32"/>
        </w:rPr>
      </w:pPr>
    </w:p>
    <w:p w:rsidR="00AD7CE2" w:rsidRPr="006B6A1F" w:rsidRDefault="00AA2589" w:rsidP="00134ED7">
      <w:pPr>
        <w:pStyle w:val="Textoindependiente"/>
        <w:spacing w:line="276" w:lineRule="auto"/>
        <w:ind w:left="255" w:right="11"/>
        <w:jc w:val="center"/>
        <w:rPr>
          <w:b/>
          <w:sz w:val="28"/>
        </w:rPr>
      </w:pPr>
      <w:r w:rsidRPr="006B6A1F">
        <w:rPr>
          <w:b/>
          <w:sz w:val="28"/>
        </w:rPr>
        <w:t>E</w:t>
      </w:r>
      <w:r w:rsidR="00664F8A" w:rsidRPr="006B6A1F">
        <w:rPr>
          <w:b/>
          <w:sz w:val="28"/>
        </w:rPr>
        <w:t>SPECIFICACIONES</w:t>
      </w:r>
      <w:r w:rsidRPr="006B6A1F">
        <w:rPr>
          <w:b/>
          <w:sz w:val="28"/>
        </w:rPr>
        <w:t xml:space="preserve"> DEL CONCURSO </w:t>
      </w:r>
      <w:r w:rsidR="00664F8A" w:rsidRPr="006B6A1F">
        <w:rPr>
          <w:b/>
          <w:sz w:val="28"/>
        </w:rPr>
        <w:t>PUBLICO Y ABIERTO</w:t>
      </w:r>
      <w:r w:rsidRPr="006B6A1F">
        <w:rPr>
          <w:b/>
          <w:sz w:val="28"/>
        </w:rPr>
        <w:t xml:space="preserve"> </w:t>
      </w:r>
      <w:r w:rsidR="00664F8A" w:rsidRPr="006B6A1F">
        <w:rPr>
          <w:b/>
          <w:sz w:val="28"/>
        </w:rPr>
        <w:t>PARA</w:t>
      </w:r>
      <w:r w:rsidRPr="006B6A1F">
        <w:rPr>
          <w:b/>
          <w:sz w:val="28"/>
        </w:rPr>
        <w:t xml:space="preserve"> </w:t>
      </w:r>
      <w:r w:rsidR="00664F8A" w:rsidRPr="006B6A1F">
        <w:rPr>
          <w:b/>
          <w:sz w:val="28"/>
        </w:rPr>
        <w:t xml:space="preserve">LA COBERTURA </w:t>
      </w:r>
      <w:r w:rsidRPr="006B6A1F">
        <w:rPr>
          <w:b/>
          <w:sz w:val="28"/>
        </w:rPr>
        <w:t>DE (2) VACANTES DEL PUESTO: LICENCIADO EN ENFERMERIA DE (18) HS. SEMANALES PARA EL AREA</w:t>
      </w:r>
      <w:r w:rsidR="006B6A1F" w:rsidRPr="006B6A1F">
        <w:rPr>
          <w:b/>
          <w:sz w:val="28"/>
        </w:rPr>
        <w:t>S</w:t>
      </w:r>
      <w:r w:rsidRPr="006B6A1F">
        <w:rPr>
          <w:b/>
          <w:sz w:val="28"/>
        </w:rPr>
        <w:t xml:space="preserve"> DE</w:t>
      </w:r>
      <w:r w:rsidR="006B6A1F" w:rsidRPr="006B6A1F">
        <w:rPr>
          <w:b/>
          <w:sz w:val="28"/>
        </w:rPr>
        <w:t xml:space="preserve"> CUIDADOS CRITICOS DEL ADULTOS (UCCO)</w:t>
      </w:r>
    </w:p>
    <w:p w:rsidR="00AA2589" w:rsidRPr="006B6A1F" w:rsidRDefault="00AA2589" w:rsidP="00134ED7">
      <w:pPr>
        <w:pStyle w:val="Textoindependiente"/>
        <w:spacing w:line="276" w:lineRule="auto"/>
        <w:ind w:left="255" w:right="11"/>
        <w:jc w:val="center"/>
        <w:rPr>
          <w:b/>
          <w:sz w:val="28"/>
        </w:rPr>
      </w:pPr>
      <w:r w:rsidRPr="006B6A1F">
        <w:rPr>
          <w:b/>
          <w:sz w:val="28"/>
        </w:rPr>
        <w:t>HOSPITAL MATERNO INFANTIL “RAMON SARDA”</w:t>
      </w:r>
    </w:p>
    <w:p w:rsidR="00AC60F5" w:rsidRPr="00AD7CE2" w:rsidRDefault="00AC60F5" w:rsidP="00134ED7">
      <w:pPr>
        <w:pStyle w:val="Textoindependiente"/>
        <w:spacing w:line="276" w:lineRule="auto"/>
        <w:ind w:left="255" w:right="11"/>
        <w:jc w:val="center"/>
        <w:rPr>
          <w:b/>
          <w:sz w:val="44"/>
        </w:rPr>
      </w:pPr>
    </w:p>
    <w:p w:rsidR="002C676E" w:rsidRDefault="00AA2589" w:rsidP="00E908FC">
      <w:pPr>
        <w:pStyle w:val="Textoindependiente"/>
        <w:spacing w:before="168"/>
        <w:ind w:left="255" w:right="631"/>
        <w:jc w:val="both"/>
      </w:pPr>
      <w:r w:rsidRPr="00AA2589">
        <w:rPr>
          <w:b/>
          <w:sz w:val="24"/>
        </w:rPr>
        <w:t>Articulo 1°. Especificaciones del puesto.</w:t>
      </w:r>
      <w:r>
        <w:rPr>
          <w:sz w:val="24"/>
        </w:rPr>
        <w:t xml:space="preserve"> </w:t>
      </w:r>
      <w:r w:rsidR="002D4192" w:rsidRPr="00E908FC">
        <w:rPr>
          <w:sz w:val="24"/>
        </w:rPr>
        <w:t>L</w:t>
      </w:r>
      <w:r>
        <w:rPr>
          <w:sz w:val="24"/>
        </w:rPr>
        <w:t>a</w:t>
      </w:r>
      <w:r w:rsidR="002D4192" w:rsidRPr="00E908FC">
        <w:rPr>
          <w:sz w:val="24"/>
        </w:rPr>
        <w:t xml:space="preserve">s </w:t>
      </w:r>
      <w:r>
        <w:rPr>
          <w:sz w:val="24"/>
        </w:rPr>
        <w:t>e</w:t>
      </w:r>
      <w:r w:rsidR="00E908FC">
        <w:rPr>
          <w:sz w:val="24"/>
        </w:rPr>
        <w:t xml:space="preserve">specificaciones del </w:t>
      </w:r>
      <w:r>
        <w:rPr>
          <w:sz w:val="24"/>
        </w:rPr>
        <w:t>puesto concursado son las que a continuación se</w:t>
      </w:r>
      <w:r w:rsidR="002D4192" w:rsidRPr="00E908FC">
        <w:rPr>
          <w:sz w:val="24"/>
        </w:rPr>
        <w:t xml:space="preserve"> </w:t>
      </w:r>
      <w:r w:rsidR="002D4192">
        <w:t>detallan:</w:t>
      </w:r>
    </w:p>
    <w:p w:rsidR="002C676E" w:rsidRDefault="002C676E">
      <w:pPr>
        <w:pStyle w:val="Textoindependiente"/>
        <w:rPr>
          <w:sz w:val="20"/>
        </w:rPr>
      </w:pPr>
    </w:p>
    <w:p w:rsidR="002C676E" w:rsidRDefault="002C676E">
      <w:pPr>
        <w:pStyle w:val="Textoindependiente"/>
        <w:spacing w:before="1"/>
        <w:rPr>
          <w:sz w:val="17"/>
        </w:rPr>
      </w:pPr>
    </w:p>
    <w:tbl>
      <w:tblPr>
        <w:tblStyle w:val="TableNormal"/>
        <w:tblW w:w="9497" w:type="dxa"/>
        <w:tblInd w:w="150" w:type="dxa"/>
        <w:tblBorders>
          <w:top w:val="single" w:sz="6" w:space="0" w:color="000000"/>
          <w:left w:val="single" w:sz="6"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410"/>
        <w:gridCol w:w="7087"/>
      </w:tblGrid>
      <w:tr w:rsidR="001757EC" w:rsidTr="006B6A1F">
        <w:trPr>
          <w:trHeight w:val="457"/>
        </w:trPr>
        <w:tc>
          <w:tcPr>
            <w:tcW w:w="2410" w:type="dxa"/>
            <w:shd w:val="clear" w:color="auto" w:fill="D9D9D9" w:themeFill="background1" w:themeFillShade="D9"/>
          </w:tcPr>
          <w:p w:rsidR="00300CD2" w:rsidRDefault="00300CD2" w:rsidP="00300CD2">
            <w:pPr>
              <w:pStyle w:val="TableParagraph"/>
              <w:spacing w:before="8"/>
              <w:jc w:val="center"/>
              <w:rPr>
                <w:b/>
              </w:rPr>
            </w:pPr>
          </w:p>
          <w:p w:rsidR="001757EC" w:rsidRDefault="001757EC" w:rsidP="00300CD2">
            <w:pPr>
              <w:pStyle w:val="TableParagraph"/>
              <w:spacing w:before="8"/>
              <w:jc w:val="center"/>
              <w:rPr>
                <w:b/>
              </w:rPr>
            </w:pPr>
            <w:r w:rsidRPr="001757EC">
              <w:rPr>
                <w:b/>
              </w:rPr>
              <w:t>Nombre del Puesto</w:t>
            </w:r>
          </w:p>
          <w:p w:rsidR="00300CD2" w:rsidRPr="001757EC" w:rsidRDefault="00300CD2" w:rsidP="00300CD2">
            <w:pPr>
              <w:pStyle w:val="TableParagraph"/>
              <w:spacing w:before="8"/>
              <w:jc w:val="center"/>
              <w:rPr>
                <w:b/>
                <w:sz w:val="19"/>
              </w:rPr>
            </w:pPr>
          </w:p>
        </w:tc>
        <w:tc>
          <w:tcPr>
            <w:tcW w:w="7087" w:type="dxa"/>
            <w:vAlign w:val="center"/>
          </w:tcPr>
          <w:p w:rsidR="001757EC" w:rsidRDefault="00AA2589" w:rsidP="00300CD2">
            <w:pPr>
              <w:pStyle w:val="TableParagraph"/>
              <w:tabs>
                <w:tab w:val="left" w:pos="7229"/>
              </w:tabs>
              <w:jc w:val="center"/>
            </w:pPr>
            <w:r>
              <w:t xml:space="preserve">            </w:t>
            </w:r>
            <w:r w:rsidR="001757EC">
              <w:t>Licenciado de Enfermería</w:t>
            </w:r>
          </w:p>
        </w:tc>
      </w:tr>
      <w:tr w:rsidR="001757EC" w:rsidTr="00300CD2">
        <w:trPr>
          <w:trHeight w:val="544"/>
        </w:trPr>
        <w:tc>
          <w:tcPr>
            <w:tcW w:w="2410" w:type="dxa"/>
            <w:shd w:val="clear" w:color="auto" w:fill="E3E3E3"/>
            <w:vAlign w:val="center"/>
          </w:tcPr>
          <w:p w:rsidR="001757EC" w:rsidRDefault="00AF04DE" w:rsidP="00300CD2">
            <w:pPr>
              <w:pStyle w:val="TableParagraph"/>
              <w:ind w:left="183" w:right="108"/>
              <w:jc w:val="center"/>
              <w:rPr>
                <w:b/>
              </w:rPr>
            </w:pPr>
            <w:r>
              <w:rPr>
                <w:b/>
              </w:rPr>
              <w:t>Vacantes</w:t>
            </w:r>
          </w:p>
        </w:tc>
        <w:tc>
          <w:tcPr>
            <w:tcW w:w="7087" w:type="dxa"/>
            <w:vAlign w:val="center"/>
          </w:tcPr>
          <w:p w:rsidR="001757EC" w:rsidRPr="003D0C0E" w:rsidRDefault="00AF04DE" w:rsidP="00D3743F">
            <w:pPr>
              <w:pStyle w:val="TableParagraph"/>
              <w:tabs>
                <w:tab w:val="left" w:pos="7513"/>
              </w:tabs>
              <w:ind w:left="808"/>
              <w:jc w:val="center"/>
            </w:pPr>
            <w:r w:rsidRPr="003D0C0E">
              <w:t>(2) dos ATP</w:t>
            </w:r>
          </w:p>
        </w:tc>
      </w:tr>
      <w:tr w:rsidR="001757EC" w:rsidTr="00300CD2">
        <w:trPr>
          <w:trHeight w:val="540"/>
        </w:trPr>
        <w:tc>
          <w:tcPr>
            <w:tcW w:w="2410" w:type="dxa"/>
            <w:shd w:val="clear" w:color="auto" w:fill="E3E3E3"/>
            <w:vAlign w:val="center"/>
          </w:tcPr>
          <w:p w:rsidR="001757EC" w:rsidRDefault="00AF04DE" w:rsidP="00300CD2">
            <w:pPr>
              <w:pStyle w:val="TableParagraph"/>
              <w:ind w:left="183" w:right="108"/>
              <w:jc w:val="center"/>
              <w:rPr>
                <w:b/>
              </w:rPr>
            </w:pPr>
            <w:r>
              <w:rPr>
                <w:b/>
                <w:spacing w:val="-2"/>
              </w:rPr>
              <w:t>Dependencias</w:t>
            </w:r>
          </w:p>
        </w:tc>
        <w:tc>
          <w:tcPr>
            <w:tcW w:w="7087" w:type="dxa"/>
            <w:vAlign w:val="center"/>
          </w:tcPr>
          <w:p w:rsidR="001757EC" w:rsidRPr="003D0C0E" w:rsidRDefault="001757EC" w:rsidP="00D3743F">
            <w:pPr>
              <w:pStyle w:val="TableParagraph"/>
              <w:tabs>
                <w:tab w:val="left" w:pos="7229"/>
              </w:tabs>
              <w:ind w:left="808"/>
              <w:jc w:val="center"/>
            </w:pPr>
            <w:r w:rsidRPr="003D0C0E">
              <w:t>Hospital Materno Infantil Ramón Sarda</w:t>
            </w:r>
          </w:p>
        </w:tc>
      </w:tr>
      <w:tr w:rsidR="001757EC" w:rsidTr="00300CD2">
        <w:trPr>
          <w:trHeight w:val="495"/>
        </w:trPr>
        <w:tc>
          <w:tcPr>
            <w:tcW w:w="2410" w:type="dxa"/>
            <w:shd w:val="clear" w:color="auto" w:fill="E3E3E3"/>
            <w:vAlign w:val="center"/>
          </w:tcPr>
          <w:p w:rsidR="001757EC" w:rsidRDefault="00AF04DE" w:rsidP="00300CD2">
            <w:pPr>
              <w:pStyle w:val="TableParagraph"/>
              <w:ind w:left="183" w:right="128"/>
              <w:jc w:val="center"/>
              <w:rPr>
                <w:b/>
              </w:rPr>
            </w:pPr>
            <w:r w:rsidRPr="003631C5">
              <w:rPr>
                <w:b/>
                <w:sz w:val="24"/>
              </w:rPr>
              <w:t>Ministerio</w:t>
            </w:r>
          </w:p>
        </w:tc>
        <w:tc>
          <w:tcPr>
            <w:tcW w:w="7087" w:type="dxa"/>
            <w:vAlign w:val="center"/>
          </w:tcPr>
          <w:p w:rsidR="001757EC" w:rsidRPr="003D0C0E" w:rsidRDefault="00AF04DE" w:rsidP="00D3743F">
            <w:pPr>
              <w:pStyle w:val="TableParagraph"/>
              <w:tabs>
                <w:tab w:val="left" w:pos="7229"/>
              </w:tabs>
              <w:ind w:left="808" w:right="142"/>
              <w:jc w:val="center"/>
            </w:pPr>
            <w:r w:rsidRPr="003D0C0E">
              <w:t>Salud</w:t>
            </w:r>
          </w:p>
        </w:tc>
      </w:tr>
      <w:tr w:rsidR="001757EC" w:rsidRPr="006B1199" w:rsidTr="00300CD2">
        <w:trPr>
          <w:trHeight w:val="518"/>
        </w:trPr>
        <w:tc>
          <w:tcPr>
            <w:tcW w:w="2410" w:type="dxa"/>
            <w:shd w:val="clear" w:color="auto" w:fill="E3E3E3"/>
            <w:vAlign w:val="center"/>
          </w:tcPr>
          <w:p w:rsidR="001757EC" w:rsidRDefault="00AF04DE" w:rsidP="00300CD2">
            <w:pPr>
              <w:pStyle w:val="TableParagraph"/>
              <w:ind w:left="178" w:right="128"/>
              <w:jc w:val="center"/>
              <w:rPr>
                <w:b/>
              </w:rPr>
            </w:pPr>
            <w:r w:rsidRPr="003631C5">
              <w:rPr>
                <w:b/>
                <w:sz w:val="24"/>
              </w:rPr>
              <w:t>Horario de trabajo</w:t>
            </w:r>
          </w:p>
        </w:tc>
        <w:tc>
          <w:tcPr>
            <w:tcW w:w="7087" w:type="dxa"/>
            <w:vAlign w:val="center"/>
          </w:tcPr>
          <w:p w:rsidR="001757EC" w:rsidRPr="006B1199" w:rsidRDefault="00AF04DE" w:rsidP="00D3743F">
            <w:pPr>
              <w:pStyle w:val="TableParagraph"/>
              <w:tabs>
                <w:tab w:val="left" w:pos="7371"/>
              </w:tabs>
              <w:jc w:val="center"/>
            </w:pPr>
            <w:r w:rsidRPr="003D0C0E">
              <w:t>El horario de tr</w:t>
            </w:r>
            <w:r w:rsidR="006B1199" w:rsidRPr="003D0C0E">
              <w:t>abajo asignado en el acto de adjudicación es de 18 hs.</w:t>
            </w:r>
          </w:p>
        </w:tc>
      </w:tr>
      <w:tr w:rsidR="001757EC" w:rsidTr="006B6A1F">
        <w:trPr>
          <w:trHeight w:val="669"/>
        </w:trPr>
        <w:tc>
          <w:tcPr>
            <w:tcW w:w="2410" w:type="dxa"/>
            <w:shd w:val="clear" w:color="auto" w:fill="D9D9D9" w:themeFill="background1" w:themeFillShade="D9"/>
            <w:vAlign w:val="center"/>
          </w:tcPr>
          <w:p w:rsidR="001757EC" w:rsidRDefault="006B1199" w:rsidP="00D3743F">
            <w:pPr>
              <w:pStyle w:val="TableParagraph"/>
              <w:ind w:left="183" w:right="118"/>
              <w:jc w:val="center"/>
              <w:rPr>
                <w:b/>
              </w:rPr>
            </w:pPr>
            <w:r w:rsidRPr="003631C5">
              <w:rPr>
                <w:b/>
                <w:sz w:val="24"/>
              </w:rPr>
              <w:t>Tipo de contratación</w:t>
            </w:r>
          </w:p>
        </w:tc>
        <w:tc>
          <w:tcPr>
            <w:tcW w:w="7087" w:type="dxa"/>
            <w:vAlign w:val="center"/>
          </w:tcPr>
          <w:p w:rsidR="00300CD2" w:rsidRDefault="00300CD2" w:rsidP="00D3743F">
            <w:pPr>
              <w:pStyle w:val="TableParagraph"/>
              <w:tabs>
                <w:tab w:val="left" w:pos="7371"/>
              </w:tabs>
              <w:ind w:left="142"/>
            </w:pPr>
          </w:p>
          <w:p w:rsidR="001757EC" w:rsidRPr="003D0C0E" w:rsidRDefault="006B1199" w:rsidP="00D3743F">
            <w:pPr>
              <w:pStyle w:val="TableParagraph"/>
              <w:tabs>
                <w:tab w:val="left" w:pos="7371"/>
              </w:tabs>
              <w:ind w:left="142"/>
            </w:pPr>
            <w:r w:rsidRPr="003D0C0E">
              <w:t>Ingreso a Planta Permanente del Gobierno de la Ciudad Autónoma de Buenos aires</w:t>
            </w:r>
            <w:r w:rsidR="00D3743F" w:rsidRPr="003D0C0E">
              <w:t>.</w:t>
            </w:r>
          </w:p>
          <w:p w:rsidR="00D3743F" w:rsidRDefault="00D3743F" w:rsidP="003D0C0E">
            <w:pPr>
              <w:pStyle w:val="TableParagraph"/>
              <w:tabs>
                <w:tab w:val="left" w:pos="7371"/>
              </w:tabs>
              <w:ind w:left="142"/>
            </w:pPr>
            <w:r w:rsidRPr="003D0C0E">
              <w:t>La incorporación se regirá bajo lo establecido conforme al Capítulo III de la ley 6767 de Enfermería Profesional del Sistema Público de Salud, que regula la carrera de los profesionales de enfermería en el ámbito del Sistema Público de Salud de la Ciudad Autónoma de Buenos Aires mediante la norma que se compone de puesto, tramo y grado.</w:t>
            </w:r>
          </w:p>
          <w:p w:rsidR="00300CD2" w:rsidRPr="006B1199" w:rsidRDefault="00300CD2" w:rsidP="003D0C0E">
            <w:pPr>
              <w:pStyle w:val="TableParagraph"/>
              <w:tabs>
                <w:tab w:val="left" w:pos="7371"/>
              </w:tabs>
              <w:ind w:left="142"/>
            </w:pPr>
          </w:p>
        </w:tc>
      </w:tr>
      <w:tr w:rsidR="00D3743F" w:rsidTr="006B6A1F">
        <w:trPr>
          <w:trHeight w:val="1060"/>
        </w:trPr>
        <w:tc>
          <w:tcPr>
            <w:tcW w:w="2410" w:type="dxa"/>
            <w:shd w:val="clear" w:color="auto" w:fill="D9D9D9" w:themeFill="background1" w:themeFillShade="D9"/>
            <w:vAlign w:val="center"/>
          </w:tcPr>
          <w:p w:rsidR="003D0C0E" w:rsidRDefault="00D3743F" w:rsidP="00D3743F">
            <w:pPr>
              <w:pStyle w:val="TableParagraph"/>
              <w:spacing w:before="5"/>
              <w:jc w:val="center"/>
              <w:rPr>
                <w:b/>
                <w:sz w:val="24"/>
              </w:rPr>
            </w:pPr>
            <w:r w:rsidRPr="003631C5">
              <w:rPr>
                <w:b/>
                <w:sz w:val="24"/>
              </w:rPr>
              <w:t>Estabilidad en la</w:t>
            </w:r>
            <w:r w:rsidR="003D0C0E">
              <w:rPr>
                <w:b/>
                <w:sz w:val="24"/>
              </w:rPr>
              <w:t xml:space="preserve"> </w:t>
            </w:r>
          </w:p>
          <w:p w:rsidR="00D3743F" w:rsidRPr="003631C5" w:rsidRDefault="003D0C0E" w:rsidP="00D3743F">
            <w:pPr>
              <w:pStyle w:val="TableParagraph"/>
              <w:spacing w:before="5"/>
              <w:jc w:val="center"/>
              <w:rPr>
                <w:b/>
                <w:sz w:val="24"/>
              </w:rPr>
            </w:pPr>
            <w:r>
              <w:rPr>
                <w:b/>
                <w:sz w:val="24"/>
              </w:rPr>
              <w:t>Planta Permanente</w:t>
            </w:r>
          </w:p>
        </w:tc>
        <w:tc>
          <w:tcPr>
            <w:tcW w:w="7087" w:type="dxa"/>
            <w:vAlign w:val="center"/>
          </w:tcPr>
          <w:p w:rsidR="00300CD2" w:rsidRDefault="00300CD2" w:rsidP="003D0C0E">
            <w:pPr>
              <w:pStyle w:val="TableParagraph"/>
              <w:spacing w:before="5"/>
              <w:ind w:left="142" w:right="141"/>
            </w:pPr>
          </w:p>
          <w:p w:rsidR="00D3743F" w:rsidRPr="003D0C0E" w:rsidRDefault="003631C5" w:rsidP="003D0C0E">
            <w:pPr>
              <w:pStyle w:val="TableParagraph"/>
              <w:spacing w:before="5"/>
              <w:ind w:left="142" w:right="141"/>
            </w:pPr>
            <w:r w:rsidRPr="003D0C0E">
              <w:t>Art. 61.- ADQUISICIÓN DE LA ESTABILIDAD. A los efectos de la adquisición de la estabilidad deberá</w:t>
            </w:r>
            <w:r w:rsidR="003D0C0E" w:rsidRPr="003D0C0E">
              <w:t xml:space="preserve"> haber ingresado mediante el pertinente concurso y prestar servicios efectivos durante un período previo de seis (6) meses y contar con un informe de cumplimiento de tareas satisfactorias.</w:t>
            </w:r>
          </w:p>
          <w:p w:rsidR="003D0C0E" w:rsidRDefault="003D0C0E" w:rsidP="003D0C0E">
            <w:pPr>
              <w:pStyle w:val="TableParagraph"/>
              <w:spacing w:before="5"/>
              <w:ind w:left="142"/>
            </w:pPr>
            <w:r w:rsidRPr="003D0C0E">
              <w:t>Hasta que ello no ocurra, la prestación de servicios del trabajador se regirá por la modalidad laboral transitoria que en cada caso se determine.</w:t>
            </w:r>
          </w:p>
          <w:p w:rsidR="00300CD2" w:rsidRPr="00D3743F" w:rsidRDefault="00300CD2" w:rsidP="003D0C0E">
            <w:pPr>
              <w:pStyle w:val="TableParagraph"/>
              <w:spacing w:before="5"/>
              <w:ind w:left="142"/>
            </w:pPr>
          </w:p>
        </w:tc>
      </w:tr>
      <w:tr w:rsidR="003D0C0E" w:rsidTr="006B6A1F">
        <w:trPr>
          <w:trHeight w:val="1060"/>
        </w:trPr>
        <w:tc>
          <w:tcPr>
            <w:tcW w:w="2410" w:type="dxa"/>
            <w:shd w:val="clear" w:color="auto" w:fill="D9D9D9" w:themeFill="background1" w:themeFillShade="D9"/>
            <w:vAlign w:val="center"/>
          </w:tcPr>
          <w:p w:rsidR="003D0C0E" w:rsidRPr="003D0C0E" w:rsidRDefault="003D0C0E" w:rsidP="003D0C0E">
            <w:pPr>
              <w:pStyle w:val="TableParagraph"/>
              <w:spacing w:before="5"/>
              <w:jc w:val="center"/>
              <w:rPr>
                <w:b/>
                <w:sz w:val="24"/>
              </w:rPr>
            </w:pPr>
            <w:r w:rsidRPr="003D0C0E">
              <w:rPr>
                <w:b/>
                <w:sz w:val="24"/>
              </w:rPr>
              <w:t>Responsabilidades Generales</w:t>
            </w:r>
          </w:p>
        </w:tc>
        <w:tc>
          <w:tcPr>
            <w:tcW w:w="7087" w:type="dxa"/>
            <w:vAlign w:val="center"/>
          </w:tcPr>
          <w:p w:rsidR="003D0C0E" w:rsidRPr="00126307" w:rsidRDefault="003D0C0E" w:rsidP="003D0C0E">
            <w:pPr>
              <w:pStyle w:val="Prrafodelista"/>
              <w:widowControl/>
              <w:adjustRightInd w:val="0"/>
              <w:spacing w:line="276" w:lineRule="auto"/>
              <w:ind w:left="142"/>
              <w:rPr>
                <w:rFonts w:eastAsiaTheme="minorHAnsi"/>
                <w:sz w:val="23"/>
                <w:szCs w:val="23"/>
              </w:rPr>
            </w:pPr>
            <w:r>
              <w:rPr>
                <w:rFonts w:eastAsiaTheme="minorHAnsi"/>
                <w:sz w:val="23"/>
                <w:szCs w:val="23"/>
              </w:rPr>
              <w:t>Están sujetas a las obligaciones presentes en el CAPITULO IV “Derechos y Obligaciones” presentes en el art.14 de la ley 6767.</w:t>
            </w:r>
          </w:p>
        </w:tc>
      </w:tr>
    </w:tbl>
    <w:p w:rsidR="002C676E" w:rsidRDefault="002C676E">
      <w:pPr>
        <w:pStyle w:val="Textoindependiente"/>
        <w:spacing w:before="2"/>
        <w:rPr>
          <w:rFonts w:ascii="Times New Roman"/>
          <w:sz w:val="2"/>
        </w:rPr>
      </w:pPr>
    </w:p>
    <w:p w:rsidR="00E068C9" w:rsidRDefault="00E068C9">
      <w:pPr>
        <w:pStyle w:val="Textoindependiente"/>
        <w:spacing w:before="61"/>
        <w:ind w:left="255"/>
        <w:rPr>
          <w:b/>
        </w:rPr>
      </w:pPr>
    </w:p>
    <w:p w:rsidR="00D364BF" w:rsidRDefault="00664F8A">
      <w:pPr>
        <w:pStyle w:val="Textoindependiente"/>
        <w:spacing w:before="61"/>
        <w:ind w:left="255"/>
      </w:pPr>
      <w:r>
        <w:rPr>
          <w:b/>
        </w:rPr>
        <w:lastRenderedPageBreak/>
        <w:t xml:space="preserve">Artículo 2° Requisitos de admisibilidad al concurso. </w:t>
      </w:r>
      <w:r>
        <w:t>A los fines de ser admitido al presente concurso, el aspirante deberá acreditar las siguientes condiciones.-</w:t>
      </w:r>
    </w:p>
    <w:p w:rsidR="00E068C9" w:rsidRDefault="00E068C9">
      <w:pPr>
        <w:pStyle w:val="Textoindependiente"/>
        <w:spacing w:before="61"/>
        <w:ind w:left="255"/>
      </w:pPr>
    </w:p>
    <w:p w:rsidR="00F11B5E" w:rsidRDefault="00F11B5E">
      <w:pPr>
        <w:pStyle w:val="Textoindependiente"/>
        <w:spacing w:before="61"/>
        <w:ind w:left="255"/>
      </w:pPr>
    </w:p>
    <w:tbl>
      <w:tblPr>
        <w:tblStyle w:val="Tablaconcuadrcula"/>
        <w:tblW w:w="9492" w:type="dxa"/>
        <w:tblInd w:w="255" w:type="dxa"/>
        <w:tblLook w:val="04A0"/>
      </w:tblPr>
      <w:tblGrid>
        <w:gridCol w:w="2405"/>
        <w:gridCol w:w="7087"/>
      </w:tblGrid>
      <w:tr w:rsidR="00F11B5E" w:rsidTr="006B6A1F">
        <w:tc>
          <w:tcPr>
            <w:tcW w:w="2405" w:type="dxa"/>
            <w:shd w:val="clear" w:color="auto" w:fill="D9D9D9" w:themeFill="background1" w:themeFillShade="D9"/>
            <w:vAlign w:val="center"/>
          </w:tcPr>
          <w:p w:rsidR="00F11B5E" w:rsidRPr="00F822AE" w:rsidRDefault="00F822AE" w:rsidP="00F822AE">
            <w:pPr>
              <w:pStyle w:val="Textoindependiente"/>
              <w:spacing w:before="61"/>
              <w:jc w:val="center"/>
              <w:rPr>
                <w:b/>
              </w:rPr>
            </w:pPr>
            <w:r w:rsidRPr="00F822AE">
              <w:rPr>
                <w:b/>
                <w:sz w:val="24"/>
              </w:rPr>
              <w:t>Formación</w:t>
            </w:r>
          </w:p>
        </w:tc>
        <w:tc>
          <w:tcPr>
            <w:tcW w:w="7087" w:type="dxa"/>
          </w:tcPr>
          <w:p w:rsidR="006B6A1F" w:rsidRDefault="006B6A1F" w:rsidP="00F11B5E">
            <w:pPr>
              <w:pStyle w:val="Textoindependiente"/>
              <w:spacing w:before="61"/>
              <w:ind w:right="-839"/>
            </w:pPr>
          </w:p>
          <w:p w:rsidR="00F11B5E" w:rsidRDefault="00E068C9" w:rsidP="00F11B5E">
            <w:pPr>
              <w:pStyle w:val="Textoindependiente"/>
              <w:spacing w:before="61"/>
              <w:ind w:right="-839"/>
            </w:pPr>
            <w:r>
              <w:t xml:space="preserve">Licenciado en Enfermería </w:t>
            </w:r>
            <w:r w:rsidRPr="00E068C9">
              <w:rPr>
                <w:b/>
              </w:rPr>
              <w:t>(Excluyente)</w:t>
            </w:r>
            <w:r>
              <w:t>.</w:t>
            </w:r>
          </w:p>
          <w:p w:rsidR="00E068C9" w:rsidRDefault="00E068C9" w:rsidP="00E068C9">
            <w:pPr>
              <w:pStyle w:val="Textoindependiente"/>
              <w:spacing w:before="61"/>
              <w:ind w:right="-108"/>
            </w:pPr>
            <w:r>
              <w:t xml:space="preserve">Matricula nacional de licenciado en Enfermería habilitante vigente. </w:t>
            </w:r>
            <w:r w:rsidRPr="00E068C9">
              <w:rPr>
                <w:b/>
              </w:rPr>
              <w:t>(Excluyente)</w:t>
            </w:r>
          </w:p>
          <w:p w:rsidR="00E068C9" w:rsidRPr="00AC60F5" w:rsidRDefault="00E068C9" w:rsidP="00F11B5E">
            <w:pPr>
              <w:pStyle w:val="Textoindependiente"/>
              <w:spacing w:before="61"/>
              <w:ind w:right="-839"/>
              <w:rPr>
                <w:b/>
              </w:rPr>
            </w:pPr>
            <w:r w:rsidRPr="00AC60F5">
              <w:rPr>
                <w:b/>
                <w:u w:val="single"/>
              </w:rPr>
              <w:t>Deseable</w:t>
            </w:r>
            <w:r w:rsidRPr="00AC60F5">
              <w:rPr>
                <w:b/>
              </w:rPr>
              <w:t>:</w:t>
            </w:r>
          </w:p>
          <w:p w:rsidR="00E068C9" w:rsidRDefault="00E068C9" w:rsidP="00E068C9">
            <w:pPr>
              <w:pStyle w:val="Textoindependiente"/>
              <w:spacing w:before="61"/>
              <w:ind w:right="-839"/>
            </w:pPr>
            <w:r>
              <w:t>Residencia en Cuidados Críticos, especialista en Cuidados Críticos del Adulto.</w:t>
            </w:r>
          </w:p>
          <w:p w:rsidR="00E068C9" w:rsidRDefault="00E068C9" w:rsidP="00E068C9">
            <w:pPr>
              <w:pStyle w:val="Textoindependiente"/>
              <w:spacing w:before="61"/>
              <w:ind w:right="-108"/>
            </w:pPr>
            <w:r>
              <w:t>Contar con seminarios, cursos, jornadas, etc. Vinculadas con el puesto concursados.</w:t>
            </w:r>
          </w:p>
          <w:p w:rsidR="00E068C9" w:rsidRDefault="00E068C9" w:rsidP="00E068C9">
            <w:pPr>
              <w:pStyle w:val="Textoindependiente"/>
              <w:spacing w:before="61"/>
              <w:ind w:right="-108"/>
            </w:pPr>
            <w:r>
              <w:t>RCP Adultos o equivalente.</w:t>
            </w:r>
          </w:p>
          <w:p w:rsidR="006B6A1F" w:rsidRDefault="006B6A1F" w:rsidP="00E068C9">
            <w:pPr>
              <w:pStyle w:val="Textoindependiente"/>
              <w:spacing w:before="61"/>
              <w:ind w:right="-108"/>
            </w:pPr>
          </w:p>
        </w:tc>
      </w:tr>
      <w:tr w:rsidR="00F11B5E" w:rsidTr="006B6A1F">
        <w:tc>
          <w:tcPr>
            <w:tcW w:w="2405" w:type="dxa"/>
            <w:shd w:val="clear" w:color="auto" w:fill="D9D9D9" w:themeFill="background1" w:themeFillShade="D9"/>
            <w:vAlign w:val="center"/>
          </w:tcPr>
          <w:p w:rsidR="00E068C9" w:rsidRPr="00E068C9" w:rsidRDefault="00E068C9" w:rsidP="00E068C9">
            <w:pPr>
              <w:pStyle w:val="Textoindependiente"/>
              <w:spacing w:before="61"/>
              <w:jc w:val="center"/>
              <w:rPr>
                <w:b/>
              </w:rPr>
            </w:pPr>
            <w:r w:rsidRPr="00E068C9">
              <w:rPr>
                <w:b/>
              </w:rPr>
              <w:t>Experiencia</w:t>
            </w:r>
          </w:p>
          <w:p w:rsidR="00F11B5E" w:rsidRDefault="00E068C9" w:rsidP="00E068C9">
            <w:pPr>
              <w:pStyle w:val="Textoindependiente"/>
              <w:spacing w:before="61"/>
              <w:jc w:val="center"/>
            </w:pPr>
            <w:r w:rsidRPr="00E068C9">
              <w:rPr>
                <w:b/>
              </w:rPr>
              <w:t>Laboral</w:t>
            </w:r>
          </w:p>
        </w:tc>
        <w:tc>
          <w:tcPr>
            <w:tcW w:w="7087" w:type="dxa"/>
          </w:tcPr>
          <w:p w:rsidR="006B6A1F" w:rsidRDefault="006B6A1F">
            <w:pPr>
              <w:pStyle w:val="Textoindependiente"/>
              <w:spacing w:before="61"/>
            </w:pPr>
          </w:p>
          <w:p w:rsidR="00F11B5E" w:rsidRDefault="00E068C9">
            <w:pPr>
              <w:pStyle w:val="Textoindependiente"/>
              <w:spacing w:before="61"/>
            </w:pPr>
            <w:r>
              <w:t xml:space="preserve">Experiencia Constatable en el perfil de atención en áreas críticas (UTI, UCO, GUARDIA, RCV) dedos (2) años, </w:t>
            </w:r>
            <w:r w:rsidRPr="00E068C9">
              <w:rPr>
                <w:b/>
              </w:rPr>
              <w:t>(Excluyentes)</w:t>
            </w:r>
            <w:r>
              <w:t>.</w:t>
            </w:r>
          </w:p>
          <w:p w:rsidR="006B6A1F" w:rsidRDefault="006B6A1F">
            <w:pPr>
              <w:pStyle w:val="Textoindependiente"/>
              <w:spacing w:before="61"/>
            </w:pPr>
          </w:p>
        </w:tc>
      </w:tr>
    </w:tbl>
    <w:p w:rsidR="00F11B5E" w:rsidRDefault="00F11B5E">
      <w:pPr>
        <w:pStyle w:val="Textoindependiente"/>
        <w:spacing w:before="61"/>
        <w:ind w:left="255"/>
      </w:pPr>
    </w:p>
    <w:p w:rsidR="006B6A1F" w:rsidRDefault="006B6A1F">
      <w:pPr>
        <w:pStyle w:val="Textoindependiente"/>
        <w:spacing w:before="61"/>
        <w:ind w:left="255"/>
      </w:pPr>
    </w:p>
    <w:p w:rsidR="006B6A1F" w:rsidRDefault="006B6A1F" w:rsidP="006B6A1F">
      <w:pPr>
        <w:rPr>
          <w:b/>
          <w:sz w:val="24"/>
          <w:szCs w:val="24"/>
          <w:u w:val="single"/>
        </w:rPr>
      </w:pPr>
      <w:r w:rsidRPr="00367838">
        <w:rPr>
          <w:b/>
          <w:sz w:val="24"/>
          <w:szCs w:val="24"/>
          <w:u w:val="single"/>
        </w:rPr>
        <w:t xml:space="preserve">Perfil de Puesto: </w:t>
      </w:r>
      <w:r>
        <w:rPr>
          <w:b/>
          <w:sz w:val="24"/>
          <w:szCs w:val="24"/>
          <w:u w:val="single"/>
        </w:rPr>
        <w:t>Licenciado/</w:t>
      </w:r>
      <w:r w:rsidRPr="00367838">
        <w:rPr>
          <w:b/>
          <w:sz w:val="24"/>
          <w:szCs w:val="24"/>
          <w:u w:val="single"/>
        </w:rPr>
        <w:t>a Especialista en Cuidados Críticos Obstétricos (UCCO)</w:t>
      </w:r>
    </w:p>
    <w:p w:rsidR="006B6A1F" w:rsidRPr="00367838" w:rsidRDefault="006B6A1F" w:rsidP="006B6A1F">
      <w:pPr>
        <w:rPr>
          <w:b/>
          <w:sz w:val="24"/>
          <w:szCs w:val="24"/>
          <w:u w:val="single"/>
        </w:rPr>
      </w:pPr>
    </w:p>
    <w:p w:rsidR="006B6A1F" w:rsidRPr="00F60FEA" w:rsidRDefault="006B6A1F" w:rsidP="006B6A1F">
      <w:pPr>
        <w:jc w:val="both"/>
        <w:rPr>
          <w:b/>
        </w:rPr>
      </w:pPr>
      <w:r w:rsidRPr="00F60FEA">
        <w:rPr>
          <w:b/>
        </w:rPr>
        <w:t>1. Resumen del Puesto</w:t>
      </w:r>
    </w:p>
    <w:p w:rsidR="006B6A1F" w:rsidRPr="00F60FEA" w:rsidRDefault="006B6A1F" w:rsidP="006B6A1F">
      <w:pPr>
        <w:jc w:val="both"/>
      </w:pPr>
      <w:r w:rsidRPr="00F60FEA">
        <w:t>El/la profesional de enfermería en Cuidados Críticos Obstétricos es responsable de brindar atención directa, intensiva y altamente especializada a pacientes gestantes o puérperas en estado crítico o con alto riesgo de desarrollar complicaciones multisistémicas. Su rol se centra en la estabilización hemodinámica, el monitoreo continuo de la díada madre-hijo, el manejo de soporte vital avanzado y la respuesta inmediata ante emergencias que amenacen la vida de ambos.</w:t>
      </w:r>
    </w:p>
    <w:p w:rsidR="006B6A1F" w:rsidRPr="00D1078B" w:rsidRDefault="006B6A1F" w:rsidP="006B6A1F">
      <w:pPr>
        <w:jc w:val="both"/>
      </w:pPr>
      <w:r w:rsidRPr="00F60FEA">
        <w:rPr>
          <w:b/>
        </w:rPr>
        <w:t xml:space="preserve">2. </w:t>
      </w:r>
      <w:r w:rsidRPr="00A07DF3">
        <w:rPr>
          <w:b/>
        </w:rPr>
        <w:t>Experiencia Laboral</w:t>
      </w:r>
    </w:p>
    <w:p w:rsidR="006B6A1F" w:rsidRPr="00F60FEA" w:rsidRDefault="006B6A1F" w:rsidP="006B6A1F">
      <w:pPr>
        <w:jc w:val="both"/>
      </w:pPr>
      <w:r w:rsidRPr="00F60FEA">
        <w:t>Exp</w:t>
      </w:r>
      <w:r>
        <w:t>eriencia mínima demostrable de 2</w:t>
      </w:r>
      <w:r w:rsidRPr="00F60FEA">
        <w:t xml:space="preserve"> años en Unidades de Terapia Intensiva Polivalente (UTI) con recepción de pacientes obstétricas, o en Unidades de Cuidados Críticos Obstétricos específicas.</w:t>
      </w:r>
    </w:p>
    <w:p w:rsidR="006B6A1F" w:rsidRPr="00A07DF3" w:rsidRDefault="006B6A1F" w:rsidP="006B6A1F">
      <w:pPr>
        <w:jc w:val="both"/>
        <w:rPr>
          <w:b/>
        </w:rPr>
      </w:pPr>
      <w:r>
        <w:rPr>
          <w:b/>
        </w:rPr>
        <w:t>3</w:t>
      </w:r>
      <w:r w:rsidRPr="00A07DF3">
        <w:rPr>
          <w:b/>
        </w:rPr>
        <w:t>. Competencias Técnicas Avanzadas (Saber Hacer)</w:t>
      </w:r>
    </w:p>
    <w:p w:rsidR="006B6A1F" w:rsidRPr="00A07DF3" w:rsidRDefault="006B6A1F" w:rsidP="006B6A1F">
      <w:pPr>
        <w:jc w:val="both"/>
        <w:rPr>
          <w:b/>
        </w:rPr>
      </w:pPr>
      <w:r w:rsidRPr="00A07DF3">
        <w:rPr>
          <w:b/>
        </w:rPr>
        <w:t>Monitoreo y Soporte Vital</w:t>
      </w:r>
    </w:p>
    <w:p w:rsidR="006B6A1F" w:rsidRPr="00F60FEA" w:rsidRDefault="006B6A1F" w:rsidP="006B6A1F">
      <w:pPr>
        <w:pStyle w:val="Prrafodelista"/>
        <w:widowControl/>
        <w:numPr>
          <w:ilvl w:val="0"/>
          <w:numId w:val="8"/>
        </w:numPr>
        <w:autoSpaceDE/>
        <w:autoSpaceDN/>
        <w:spacing w:after="160" w:line="259" w:lineRule="auto"/>
        <w:contextualSpacing/>
        <w:jc w:val="both"/>
      </w:pPr>
      <w:r w:rsidRPr="00A07DF3">
        <w:rPr>
          <w:b/>
        </w:rPr>
        <w:t>Monitoreo Hemodinámico Invasivo y No Invasivo</w:t>
      </w:r>
      <w:r w:rsidRPr="00F60FEA">
        <w:t>: Manejo e interpretación de líneas arteriales, vías centrales, presión venosa central (PVC), gasto cardíaco y monitoreo continuo de la saturación de oxígeno.</w:t>
      </w:r>
    </w:p>
    <w:p w:rsidR="006B6A1F" w:rsidRPr="00F60FEA" w:rsidRDefault="006B6A1F" w:rsidP="006B6A1F">
      <w:pPr>
        <w:pStyle w:val="Prrafodelista"/>
        <w:widowControl/>
        <w:numPr>
          <w:ilvl w:val="0"/>
          <w:numId w:val="8"/>
        </w:numPr>
        <w:autoSpaceDE/>
        <w:autoSpaceDN/>
        <w:spacing w:after="160" w:line="259" w:lineRule="auto"/>
        <w:contextualSpacing/>
        <w:jc w:val="both"/>
      </w:pPr>
      <w:r w:rsidRPr="00A07DF3">
        <w:rPr>
          <w:b/>
        </w:rPr>
        <w:t>Soporte Ventilatorio</w:t>
      </w:r>
      <w:r w:rsidRPr="00F60FEA">
        <w:t>: Manejo y programación básica de Asistencia Respiratoria Mecánica (ARM), Modos No Invasivos (VNI, CNAF) y monitoreo de la mecánica respiratoria en la paciente embarazada (considerando la elevación del diafragma).</w:t>
      </w:r>
    </w:p>
    <w:p w:rsidR="006B6A1F" w:rsidRPr="00F60FEA" w:rsidRDefault="006B6A1F" w:rsidP="006B6A1F">
      <w:pPr>
        <w:pStyle w:val="Prrafodelista"/>
        <w:widowControl/>
        <w:numPr>
          <w:ilvl w:val="0"/>
          <w:numId w:val="8"/>
        </w:numPr>
        <w:autoSpaceDE/>
        <w:autoSpaceDN/>
        <w:spacing w:after="160" w:line="259" w:lineRule="auto"/>
        <w:contextualSpacing/>
        <w:jc w:val="both"/>
      </w:pPr>
      <w:r w:rsidRPr="00A07DF3">
        <w:rPr>
          <w:b/>
        </w:rPr>
        <w:t>Terapia de Reemplazo Renal</w:t>
      </w:r>
      <w:r w:rsidRPr="00F60FEA">
        <w:t>: Manejo de hemodiálisis o terapias de depuración continua</w:t>
      </w:r>
      <w:r>
        <w:t xml:space="preserve"> </w:t>
      </w:r>
      <w:r w:rsidRPr="00F60FEA">
        <w:t>(según el equipamiento de la unidad).</w:t>
      </w:r>
    </w:p>
    <w:p w:rsidR="006B6A1F" w:rsidRPr="00A07DF3" w:rsidRDefault="006B6A1F" w:rsidP="006B6A1F">
      <w:pPr>
        <w:jc w:val="both"/>
        <w:rPr>
          <w:b/>
        </w:rPr>
      </w:pPr>
      <w:r w:rsidRPr="00A07DF3">
        <w:rPr>
          <w:b/>
        </w:rPr>
        <w:t>Especificidad Obstétrica Crítica</w:t>
      </w:r>
    </w:p>
    <w:p w:rsidR="006B6A1F" w:rsidRPr="00F60FEA" w:rsidRDefault="006B6A1F" w:rsidP="006B6A1F">
      <w:pPr>
        <w:pStyle w:val="Prrafodelista"/>
        <w:widowControl/>
        <w:numPr>
          <w:ilvl w:val="0"/>
          <w:numId w:val="9"/>
        </w:numPr>
        <w:autoSpaceDE/>
        <w:autoSpaceDN/>
        <w:spacing w:after="160" w:line="259" w:lineRule="auto"/>
        <w:contextualSpacing/>
        <w:jc w:val="both"/>
      </w:pPr>
      <w:r w:rsidRPr="00A07DF3">
        <w:rPr>
          <w:b/>
        </w:rPr>
        <w:t>Vigilancia Fetal Co-existente</w:t>
      </w:r>
      <w:r w:rsidRPr="00F60FEA">
        <w:t>: Monitoreo cardiotocográfico continuo en la cama de la paciente crítica; reconocimiento inmediato de desaceleraciones o pérdida de bienestar fetal asociadas a la hipoxia o hipotensión materna.</w:t>
      </w:r>
    </w:p>
    <w:p w:rsidR="006B6A1F" w:rsidRPr="00F60FEA" w:rsidRDefault="006B6A1F" w:rsidP="006B6A1F">
      <w:pPr>
        <w:pStyle w:val="Prrafodelista"/>
        <w:widowControl/>
        <w:numPr>
          <w:ilvl w:val="0"/>
          <w:numId w:val="9"/>
        </w:numPr>
        <w:autoSpaceDE/>
        <w:autoSpaceDN/>
        <w:spacing w:after="160" w:line="259" w:lineRule="auto"/>
        <w:contextualSpacing/>
        <w:jc w:val="both"/>
      </w:pPr>
      <w:r w:rsidRPr="00A07DF3">
        <w:rPr>
          <w:b/>
        </w:rPr>
        <w:lastRenderedPageBreak/>
        <w:t>Manejo de Síndromes Hipertensivos Graves</w:t>
      </w:r>
      <w:r w:rsidRPr="00F60FEA">
        <w:t>: Protocolización estricta de la infusión de sulfato de magnesio, control de infusión de antihipertensivos endovenosos (labetalol, nitroprusiato) y monitoreo estricto de signos de toxicidad (reflejos, diuresis, frecuencia respiratoria).</w:t>
      </w:r>
    </w:p>
    <w:p w:rsidR="006B6A1F" w:rsidRPr="00F60FEA" w:rsidRDefault="006B6A1F" w:rsidP="006B6A1F">
      <w:pPr>
        <w:pStyle w:val="Prrafodelista"/>
        <w:widowControl/>
        <w:numPr>
          <w:ilvl w:val="0"/>
          <w:numId w:val="9"/>
        </w:numPr>
        <w:autoSpaceDE/>
        <w:autoSpaceDN/>
        <w:spacing w:after="160" w:line="259" w:lineRule="auto"/>
        <w:contextualSpacing/>
        <w:jc w:val="both"/>
      </w:pPr>
      <w:r w:rsidRPr="00A07DF3">
        <w:rPr>
          <w:b/>
        </w:rPr>
        <w:t>Manejo del Shock y Coagulopatías</w:t>
      </w:r>
      <w:r w:rsidRPr="00F60FEA">
        <w:t>: Activación y ejecución del protocolo de Hemorragia Obstétrica Mayor (Código Rojo), manejo de transfusión masiva de hemoderivados, uso de ácido tranexámico, y manejo del shock séptico de origen uterino o urinario.</w:t>
      </w:r>
    </w:p>
    <w:p w:rsidR="006B6A1F" w:rsidRPr="00A07DF3" w:rsidRDefault="006B6A1F" w:rsidP="006B6A1F">
      <w:pPr>
        <w:jc w:val="both"/>
        <w:rPr>
          <w:b/>
        </w:rPr>
      </w:pPr>
      <w:r w:rsidRPr="00A07DF3">
        <w:rPr>
          <w:b/>
        </w:rPr>
        <w:t>Farmacología de Alta Vigilancia</w:t>
      </w:r>
    </w:p>
    <w:p w:rsidR="006B6A1F" w:rsidRPr="00F60FEA" w:rsidRDefault="006B6A1F" w:rsidP="006B6A1F">
      <w:pPr>
        <w:jc w:val="both"/>
      </w:pPr>
      <w:r w:rsidRPr="00F60FEA">
        <w:t>Titulación precisa de drogas vasoactivas (noradrenalina, dopamina), sedoanalgesia, bloqueantes neuromusculares, e inductores de la maduración pulmonar fetal.</w:t>
      </w:r>
    </w:p>
    <w:p w:rsidR="006B6A1F" w:rsidRPr="00A07DF3" w:rsidRDefault="006B6A1F" w:rsidP="006B6A1F">
      <w:pPr>
        <w:jc w:val="both"/>
        <w:rPr>
          <w:b/>
        </w:rPr>
      </w:pPr>
      <w:r>
        <w:rPr>
          <w:b/>
        </w:rPr>
        <w:t>4</w:t>
      </w:r>
      <w:r w:rsidRPr="00A07DF3">
        <w:rPr>
          <w:b/>
        </w:rPr>
        <w:t>. Competencias Blandas y Perfil Conductual</w:t>
      </w:r>
    </w:p>
    <w:p w:rsidR="006B6A1F" w:rsidRPr="00F60FEA" w:rsidRDefault="006B6A1F" w:rsidP="006B6A1F">
      <w:pPr>
        <w:jc w:val="both"/>
      </w:pPr>
      <w:r w:rsidRPr="00A07DF3">
        <w:rPr>
          <w:b/>
        </w:rPr>
        <w:t>Juicio Clínico Hiperagudo</w:t>
      </w:r>
      <w:r w:rsidRPr="00F60FEA">
        <w:t>: Capacidad para detectar el deterioro clínico materno antes de que se manifiesten signos tardíos, entendiendo que la reserva fisiológica de la embarazada suele enmascarar la gravedad inicial.</w:t>
      </w:r>
    </w:p>
    <w:p w:rsidR="006B6A1F" w:rsidRPr="00F60FEA" w:rsidRDefault="006B6A1F" w:rsidP="006B6A1F">
      <w:pPr>
        <w:jc w:val="both"/>
      </w:pPr>
      <w:r w:rsidRPr="00A07DF3">
        <w:rPr>
          <w:b/>
        </w:rPr>
        <w:t>Comunicación Interdisciplinaria Eficiente</w:t>
      </w:r>
      <w:r w:rsidRPr="00F60FEA">
        <w:t>: Capacidad para interactuar y coordinar en tiempo real con intensivistas, obstetras, neonatólogos, hematólogos y anestesiólogos.</w:t>
      </w:r>
    </w:p>
    <w:p w:rsidR="006B6A1F" w:rsidRPr="00F60FEA" w:rsidRDefault="006B6A1F" w:rsidP="006B6A1F">
      <w:pPr>
        <w:jc w:val="both"/>
      </w:pPr>
      <w:r w:rsidRPr="00A07DF3">
        <w:rPr>
          <w:b/>
        </w:rPr>
        <w:t>Temple y Resiliencia</w:t>
      </w:r>
      <w:r w:rsidRPr="00F60FEA">
        <w:t>: Aptitud para mantener la precisión técnica y la calma en escenarios de alta mortalidad potencial o toma de decisiones éticas complejas (como una cesárea de emergencia en la misma cama de la UTI).</w:t>
      </w:r>
    </w:p>
    <w:p w:rsidR="006B6A1F" w:rsidRPr="00F60FEA" w:rsidRDefault="006B6A1F" w:rsidP="006B6A1F">
      <w:pPr>
        <w:jc w:val="both"/>
      </w:pPr>
      <w:r w:rsidRPr="00A07DF3">
        <w:rPr>
          <w:b/>
        </w:rPr>
        <w:t>Acompañamiento Humanizado en la Crisis</w:t>
      </w:r>
      <w:r w:rsidRPr="00F60FEA">
        <w:t>: Habilidad para facilitar, cuando la condición médica lo permita, el contacto de la madre con su recién nacido (hospitalizado en UCIN) y brindar soporte a la pareja o familia en crisis.</w:t>
      </w:r>
    </w:p>
    <w:p w:rsidR="006B6A1F" w:rsidRPr="00A07DF3" w:rsidRDefault="006B6A1F" w:rsidP="006B6A1F">
      <w:pPr>
        <w:jc w:val="both"/>
        <w:rPr>
          <w:b/>
        </w:rPr>
      </w:pPr>
      <w:r>
        <w:rPr>
          <w:b/>
        </w:rPr>
        <w:t>5</w:t>
      </w:r>
      <w:r w:rsidRPr="00A07DF3">
        <w:rPr>
          <w:b/>
        </w:rPr>
        <w:t>. Funciones Principales en la Unidad</w:t>
      </w:r>
    </w:p>
    <w:p w:rsidR="006B6A1F" w:rsidRPr="00F60FEA" w:rsidRDefault="006B6A1F" w:rsidP="006B6A1F">
      <w:pPr>
        <w:pStyle w:val="Prrafodelista"/>
        <w:widowControl/>
        <w:numPr>
          <w:ilvl w:val="0"/>
          <w:numId w:val="10"/>
        </w:numPr>
        <w:autoSpaceDE/>
        <w:autoSpaceDN/>
        <w:spacing w:after="160" w:line="259" w:lineRule="auto"/>
        <w:contextualSpacing/>
        <w:jc w:val="both"/>
      </w:pPr>
      <w:r w:rsidRPr="00A07DF3">
        <w:rPr>
          <w:b/>
        </w:rPr>
        <w:t>Monitoreo y Cuidado Continuo (Relación enfermero-paciente 1:1 o 1:2)</w:t>
      </w:r>
      <w:r w:rsidRPr="00F60FEA">
        <w:t>: Control riguroso de signos vitales, balance hídrico estricto (crucial en preeclampsia para evitar edema agudo de pulmón) y estado neurológico.</w:t>
      </w:r>
    </w:p>
    <w:p w:rsidR="006B6A1F" w:rsidRPr="00F60FEA" w:rsidRDefault="006B6A1F" w:rsidP="006B6A1F">
      <w:pPr>
        <w:pStyle w:val="Prrafodelista"/>
        <w:widowControl/>
        <w:numPr>
          <w:ilvl w:val="0"/>
          <w:numId w:val="10"/>
        </w:numPr>
        <w:autoSpaceDE/>
        <w:autoSpaceDN/>
        <w:spacing w:after="160" w:line="259" w:lineRule="auto"/>
        <w:contextualSpacing/>
        <w:jc w:val="both"/>
      </w:pPr>
      <w:r w:rsidRPr="00A07DF3">
        <w:rPr>
          <w:b/>
        </w:rPr>
        <w:t>Preparación para Nacimiento de Emergencia en UTI</w:t>
      </w:r>
      <w:r w:rsidRPr="00F60FEA">
        <w:t>: Mantener la unidad equipada con kits de parto/cesárea de urgencia y servocuna de transporte por si se decide la interrupción del embarazo al pie de la cama.</w:t>
      </w:r>
    </w:p>
    <w:p w:rsidR="006B6A1F" w:rsidRPr="00F60FEA" w:rsidRDefault="006B6A1F" w:rsidP="006B6A1F">
      <w:pPr>
        <w:pStyle w:val="Prrafodelista"/>
        <w:widowControl/>
        <w:numPr>
          <w:ilvl w:val="0"/>
          <w:numId w:val="10"/>
        </w:numPr>
        <w:autoSpaceDE/>
        <w:autoSpaceDN/>
        <w:spacing w:after="160" w:line="259" w:lineRule="auto"/>
        <w:contextualSpacing/>
        <w:jc w:val="both"/>
      </w:pPr>
      <w:r w:rsidRPr="00A07DF3">
        <w:rPr>
          <w:b/>
        </w:rPr>
        <w:t>Cuidado Postoperatorio de Alta Complejidad</w:t>
      </w:r>
      <w:r w:rsidRPr="00F60FEA">
        <w:t>: Atención de pacientes post-histerectomía obstétrica, empaquetamiento pélvico o ligadura de arterias uterinas.</w:t>
      </w:r>
    </w:p>
    <w:p w:rsidR="006B6A1F" w:rsidRPr="00F60FEA" w:rsidRDefault="006B6A1F" w:rsidP="006B6A1F">
      <w:pPr>
        <w:pStyle w:val="Prrafodelista"/>
        <w:widowControl/>
        <w:numPr>
          <w:ilvl w:val="0"/>
          <w:numId w:val="10"/>
        </w:numPr>
        <w:autoSpaceDE/>
        <w:autoSpaceDN/>
        <w:spacing w:after="160" w:line="259" w:lineRule="auto"/>
        <w:contextualSpacing/>
        <w:jc w:val="both"/>
      </w:pPr>
      <w:r w:rsidRPr="00A07DF3">
        <w:rPr>
          <w:b/>
        </w:rPr>
        <w:t>Prevención de Complicaciones del Decúbito</w:t>
      </w:r>
      <w:r w:rsidRPr="00F60FEA">
        <w:t>: Manejo de la posición de la paciente (lateralización izquierda para evitar la compresión de la vena cava por el útero grávido).</w:t>
      </w:r>
    </w:p>
    <w:p w:rsidR="006B6A1F" w:rsidRPr="00F60FEA" w:rsidRDefault="006B6A1F" w:rsidP="006B6A1F">
      <w:pPr>
        <w:pStyle w:val="Prrafodelista"/>
        <w:widowControl/>
        <w:numPr>
          <w:ilvl w:val="0"/>
          <w:numId w:val="10"/>
        </w:numPr>
        <w:autoSpaceDE/>
        <w:autoSpaceDN/>
        <w:spacing w:after="160" w:line="259" w:lineRule="auto"/>
        <w:contextualSpacing/>
        <w:jc w:val="both"/>
      </w:pPr>
      <w:r w:rsidRPr="00A07DF3">
        <w:rPr>
          <w:b/>
        </w:rPr>
        <w:t>Educación y Lactancia</w:t>
      </w:r>
      <w:r w:rsidRPr="00F60FEA">
        <w:t>: Apoyar la extracción de leche materna (estímulo y conservación) en pacientes críticas separadas de sus bebés, coordinando con el lactario o banco de leche.</w:t>
      </w:r>
    </w:p>
    <w:p w:rsidR="00F11B5E" w:rsidRDefault="00F11B5E">
      <w:pPr>
        <w:pStyle w:val="Textoindependiente"/>
        <w:spacing w:before="61"/>
        <w:ind w:left="255"/>
      </w:pPr>
    </w:p>
    <w:p w:rsidR="00664F8A" w:rsidRPr="00664F8A" w:rsidRDefault="00664F8A">
      <w:pPr>
        <w:pStyle w:val="Textoindependiente"/>
        <w:spacing w:before="61"/>
        <w:ind w:left="255"/>
      </w:pPr>
    </w:p>
    <w:p w:rsidR="00421E04" w:rsidRDefault="00421E04">
      <w:pPr>
        <w:pStyle w:val="Textoindependiente"/>
        <w:spacing w:before="61"/>
        <w:ind w:left="255"/>
      </w:pPr>
    </w:p>
    <w:p w:rsidR="000F6FE7" w:rsidRDefault="000F6FE7">
      <w:pPr>
        <w:pStyle w:val="Textoindependiente"/>
        <w:spacing w:before="61"/>
        <w:ind w:left="255"/>
      </w:pPr>
    </w:p>
    <w:p w:rsidR="00AB7C11" w:rsidRDefault="00AB7C11" w:rsidP="007C4FDA">
      <w:pPr>
        <w:pStyle w:val="Textoindependiente"/>
        <w:spacing w:before="61"/>
      </w:pPr>
    </w:p>
    <w:p w:rsidR="007B1A77" w:rsidRDefault="007B1A77" w:rsidP="00C44581">
      <w:pPr>
        <w:pStyle w:val="Textoindependiente"/>
        <w:rPr>
          <w:rFonts w:ascii="Arial"/>
          <w:b/>
          <w:sz w:val="30"/>
        </w:rPr>
      </w:pPr>
    </w:p>
    <w:sectPr w:rsidR="007B1A77" w:rsidSect="002C676E">
      <w:footerReference w:type="default" r:id="rId8"/>
      <w:pgSz w:w="12240" w:h="15840"/>
      <w:pgMar w:top="1480" w:right="1720" w:bottom="280" w:left="172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7C24" w:rsidRDefault="008C7C24" w:rsidP="002C676E">
      <w:r>
        <w:separator/>
      </w:r>
    </w:p>
  </w:endnote>
  <w:endnote w:type="continuationSeparator" w:id="1">
    <w:p w:rsidR="008C7C24" w:rsidRDefault="008C7C24" w:rsidP="002C67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76E" w:rsidRDefault="002C676E">
    <w:pPr>
      <w:pStyle w:val="Textoindependiente"/>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7C24" w:rsidRDefault="008C7C24" w:rsidP="002C676E">
      <w:r>
        <w:separator/>
      </w:r>
    </w:p>
  </w:footnote>
  <w:footnote w:type="continuationSeparator" w:id="1">
    <w:p w:rsidR="008C7C24" w:rsidRDefault="008C7C24" w:rsidP="002C67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5798D"/>
    <w:multiLevelType w:val="hybridMultilevel"/>
    <w:tmpl w:val="B05083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3A33F33"/>
    <w:multiLevelType w:val="hybridMultilevel"/>
    <w:tmpl w:val="87E86CE8"/>
    <w:lvl w:ilvl="0" w:tplc="96A84392">
      <w:numFmt w:val="bullet"/>
      <w:lvlText w:val=""/>
      <w:lvlJc w:val="left"/>
      <w:pPr>
        <w:ind w:left="845" w:hanging="360"/>
      </w:pPr>
      <w:rPr>
        <w:rFonts w:ascii="Symbol" w:eastAsia="Symbol" w:hAnsi="Symbol" w:cs="Symbol" w:hint="default"/>
        <w:b w:val="0"/>
        <w:bCs w:val="0"/>
        <w:i w:val="0"/>
        <w:iCs w:val="0"/>
        <w:w w:val="102"/>
        <w:sz w:val="19"/>
        <w:szCs w:val="19"/>
        <w:lang w:val="es-ES" w:eastAsia="en-US" w:bidi="ar-SA"/>
      </w:rPr>
    </w:lvl>
    <w:lvl w:ilvl="1" w:tplc="9AE0F808">
      <w:numFmt w:val="bullet"/>
      <w:lvlText w:val="•"/>
      <w:lvlJc w:val="left"/>
      <w:pPr>
        <w:ind w:left="1306" w:hanging="360"/>
      </w:pPr>
      <w:rPr>
        <w:rFonts w:hint="default"/>
        <w:lang w:val="es-ES" w:eastAsia="en-US" w:bidi="ar-SA"/>
      </w:rPr>
    </w:lvl>
    <w:lvl w:ilvl="2" w:tplc="F67C9682">
      <w:numFmt w:val="bullet"/>
      <w:lvlText w:val="•"/>
      <w:lvlJc w:val="left"/>
      <w:pPr>
        <w:ind w:left="1772" w:hanging="360"/>
      </w:pPr>
      <w:rPr>
        <w:rFonts w:hint="default"/>
        <w:lang w:val="es-ES" w:eastAsia="en-US" w:bidi="ar-SA"/>
      </w:rPr>
    </w:lvl>
    <w:lvl w:ilvl="3" w:tplc="A1608E0A">
      <w:numFmt w:val="bullet"/>
      <w:lvlText w:val="•"/>
      <w:lvlJc w:val="left"/>
      <w:pPr>
        <w:ind w:left="2238" w:hanging="360"/>
      </w:pPr>
      <w:rPr>
        <w:rFonts w:hint="default"/>
        <w:lang w:val="es-ES" w:eastAsia="en-US" w:bidi="ar-SA"/>
      </w:rPr>
    </w:lvl>
    <w:lvl w:ilvl="4" w:tplc="B1F0E14A">
      <w:numFmt w:val="bullet"/>
      <w:lvlText w:val="•"/>
      <w:lvlJc w:val="left"/>
      <w:pPr>
        <w:ind w:left="2704" w:hanging="360"/>
      </w:pPr>
      <w:rPr>
        <w:rFonts w:hint="default"/>
        <w:lang w:val="es-ES" w:eastAsia="en-US" w:bidi="ar-SA"/>
      </w:rPr>
    </w:lvl>
    <w:lvl w:ilvl="5" w:tplc="5C74596C">
      <w:numFmt w:val="bullet"/>
      <w:lvlText w:val="•"/>
      <w:lvlJc w:val="left"/>
      <w:pPr>
        <w:ind w:left="3170" w:hanging="360"/>
      </w:pPr>
      <w:rPr>
        <w:rFonts w:hint="default"/>
        <w:lang w:val="es-ES" w:eastAsia="en-US" w:bidi="ar-SA"/>
      </w:rPr>
    </w:lvl>
    <w:lvl w:ilvl="6" w:tplc="0DFCE8AA">
      <w:numFmt w:val="bullet"/>
      <w:lvlText w:val="•"/>
      <w:lvlJc w:val="left"/>
      <w:pPr>
        <w:ind w:left="3636" w:hanging="360"/>
      </w:pPr>
      <w:rPr>
        <w:rFonts w:hint="default"/>
        <w:lang w:val="es-ES" w:eastAsia="en-US" w:bidi="ar-SA"/>
      </w:rPr>
    </w:lvl>
    <w:lvl w:ilvl="7" w:tplc="5AE21ADE">
      <w:numFmt w:val="bullet"/>
      <w:lvlText w:val="•"/>
      <w:lvlJc w:val="left"/>
      <w:pPr>
        <w:ind w:left="4102" w:hanging="360"/>
      </w:pPr>
      <w:rPr>
        <w:rFonts w:hint="default"/>
        <w:lang w:val="es-ES" w:eastAsia="en-US" w:bidi="ar-SA"/>
      </w:rPr>
    </w:lvl>
    <w:lvl w:ilvl="8" w:tplc="1A360AD0">
      <w:numFmt w:val="bullet"/>
      <w:lvlText w:val="•"/>
      <w:lvlJc w:val="left"/>
      <w:pPr>
        <w:ind w:left="4568" w:hanging="360"/>
      </w:pPr>
      <w:rPr>
        <w:rFonts w:hint="default"/>
        <w:lang w:val="es-ES" w:eastAsia="en-US" w:bidi="ar-SA"/>
      </w:rPr>
    </w:lvl>
  </w:abstractNum>
  <w:abstractNum w:abstractNumId="2">
    <w:nsid w:val="277E3739"/>
    <w:multiLevelType w:val="hybridMultilevel"/>
    <w:tmpl w:val="8C40D42A"/>
    <w:lvl w:ilvl="0" w:tplc="CAAC9FBC">
      <w:numFmt w:val="bullet"/>
      <w:lvlText w:val=""/>
      <w:lvlJc w:val="left"/>
      <w:pPr>
        <w:ind w:left="440" w:hanging="150"/>
      </w:pPr>
      <w:rPr>
        <w:rFonts w:ascii="Symbol" w:eastAsia="Symbol" w:hAnsi="Symbol" w:cs="Symbol" w:hint="default"/>
        <w:b w:val="0"/>
        <w:bCs w:val="0"/>
        <w:i w:val="0"/>
        <w:iCs w:val="0"/>
        <w:w w:val="102"/>
        <w:sz w:val="19"/>
        <w:szCs w:val="19"/>
        <w:lang w:val="es-ES" w:eastAsia="en-US" w:bidi="ar-SA"/>
      </w:rPr>
    </w:lvl>
    <w:lvl w:ilvl="1" w:tplc="717C178A">
      <w:numFmt w:val="bullet"/>
      <w:lvlText w:val="•"/>
      <w:lvlJc w:val="left"/>
      <w:pPr>
        <w:ind w:left="946" w:hanging="150"/>
      </w:pPr>
      <w:rPr>
        <w:rFonts w:hint="default"/>
        <w:lang w:val="es-ES" w:eastAsia="en-US" w:bidi="ar-SA"/>
      </w:rPr>
    </w:lvl>
    <w:lvl w:ilvl="2" w:tplc="599408FA">
      <w:numFmt w:val="bullet"/>
      <w:lvlText w:val="•"/>
      <w:lvlJc w:val="left"/>
      <w:pPr>
        <w:ind w:left="1452" w:hanging="150"/>
      </w:pPr>
      <w:rPr>
        <w:rFonts w:hint="default"/>
        <w:lang w:val="es-ES" w:eastAsia="en-US" w:bidi="ar-SA"/>
      </w:rPr>
    </w:lvl>
    <w:lvl w:ilvl="3" w:tplc="9EDABCEE">
      <w:numFmt w:val="bullet"/>
      <w:lvlText w:val="•"/>
      <w:lvlJc w:val="left"/>
      <w:pPr>
        <w:ind w:left="1958" w:hanging="150"/>
      </w:pPr>
      <w:rPr>
        <w:rFonts w:hint="default"/>
        <w:lang w:val="es-ES" w:eastAsia="en-US" w:bidi="ar-SA"/>
      </w:rPr>
    </w:lvl>
    <w:lvl w:ilvl="4" w:tplc="943EA224">
      <w:numFmt w:val="bullet"/>
      <w:lvlText w:val="•"/>
      <w:lvlJc w:val="left"/>
      <w:pPr>
        <w:ind w:left="2464" w:hanging="150"/>
      </w:pPr>
      <w:rPr>
        <w:rFonts w:hint="default"/>
        <w:lang w:val="es-ES" w:eastAsia="en-US" w:bidi="ar-SA"/>
      </w:rPr>
    </w:lvl>
    <w:lvl w:ilvl="5" w:tplc="AAE6CED0">
      <w:numFmt w:val="bullet"/>
      <w:lvlText w:val="•"/>
      <w:lvlJc w:val="left"/>
      <w:pPr>
        <w:ind w:left="2970" w:hanging="150"/>
      </w:pPr>
      <w:rPr>
        <w:rFonts w:hint="default"/>
        <w:lang w:val="es-ES" w:eastAsia="en-US" w:bidi="ar-SA"/>
      </w:rPr>
    </w:lvl>
    <w:lvl w:ilvl="6" w:tplc="90267164">
      <w:numFmt w:val="bullet"/>
      <w:lvlText w:val="•"/>
      <w:lvlJc w:val="left"/>
      <w:pPr>
        <w:ind w:left="3476" w:hanging="150"/>
      </w:pPr>
      <w:rPr>
        <w:rFonts w:hint="default"/>
        <w:lang w:val="es-ES" w:eastAsia="en-US" w:bidi="ar-SA"/>
      </w:rPr>
    </w:lvl>
    <w:lvl w:ilvl="7" w:tplc="91A4E14C">
      <w:numFmt w:val="bullet"/>
      <w:lvlText w:val="•"/>
      <w:lvlJc w:val="left"/>
      <w:pPr>
        <w:ind w:left="3982" w:hanging="150"/>
      </w:pPr>
      <w:rPr>
        <w:rFonts w:hint="default"/>
        <w:lang w:val="es-ES" w:eastAsia="en-US" w:bidi="ar-SA"/>
      </w:rPr>
    </w:lvl>
    <w:lvl w:ilvl="8" w:tplc="D868A6A0">
      <w:numFmt w:val="bullet"/>
      <w:lvlText w:val="•"/>
      <w:lvlJc w:val="left"/>
      <w:pPr>
        <w:ind w:left="4488" w:hanging="150"/>
      </w:pPr>
      <w:rPr>
        <w:rFonts w:hint="default"/>
        <w:lang w:val="es-ES" w:eastAsia="en-US" w:bidi="ar-SA"/>
      </w:rPr>
    </w:lvl>
  </w:abstractNum>
  <w:abstractNum w:abstractNumId="3">
    <w:nsid w:val="2FF462C6"/>
    <w:multiLevelType w:val="hybridMultilevel"/>
    <w:tmpl w:val="3B06E1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51458D8"/>
    <w:multiLevelType w:val="hybridMultilevel"/>
    <w:tmpl w:val="FDD0C28A"/>
    <w:lvl w:ilvl="0" w:tplc="0C0A0001">
      <w:start w:val="1"/>
      <w:numFmt w:val="bullet"/>
      <w:lvlText w:val=""/>
      <w:lvlJc w:val="left"/>
      <w:pPr>
        <w:ind w:left="485" w:hanging="360"/>
      </w:pPr>
      <w:rPr>
        <w:rFonts w:ascii="Symbol" w:hAnsi="Symbol" w:hint="default"/>
      </w:rPr>
    </w:lvl>
    <w:lvl w:ilvl="1" w:tplc="0C0A0003" w:tentative="1">
      <w:start w:val="1"/>
      <w:numFmt w:val="bullet"/>
      <w:lvlText w:val="o"/>
      <w:lvlJc w:val="left"/>
      <w:pPr>
        <w:ind w:left="1205" w:hanging="360"/>
      </w:pPr>
      <w:rPr>
        <w:rFonts w:ascii="Courier New" w:hAnsi="Courier New" w:cs="Courier New" w:hint="default"/>
      </w:rPr>
    </w:lvl>
    <w:lvl w:ilvl="2" w:tplc="0C0A0005" w:tentative="1">
      <w:start w:val="1"/>
      <w:numFmt w:val="bullet"/>
      <w:lvlText w:val=""/>
      <w:lvlJc w:val="left"/>
      <w:pPr>
        <w:ind w:left="1925" w:hanging="360"/>
      </w:pPr>
      <w:rPr>
        <w:rFonts w:ascii="Wingdings" w:hAnsi="Wingdings" w:hint="default"/>
      </w:rPr>
    </w:lvl>
    <w:lvl w:ilvl="3" w:tplc="0C0A0001" w:tentative="1">
      <w:start w:val="1"/>
      <w:numFmt w:val="bullet"/>
      <w:lvlText w:val=""/>
      <w:lvlJc w:val="left"/>
      <w:pPr>
        <w:ind w:left="2645" w:hanging="360"/>
      </w:pPr>
      <w:rPr>
        <w:rFonts w:ascii="Symbol" w:hAnsi="Symbol" w:hint="default"/>
      </w:rPr>
    </w:lvl>
    <w:lvl w:ilvl="4" w:tplc="0C0A0003" w:tentative="1">
      <w:start w:val="1"/>
      <w:numFmt w:val="bullet"/>
      <w:lvlText w:val="o"/>
      <w:lvlJc w:val="left"/>
      <w:pPr>
        <w:ind w:left="3365" w:hanging="360"/>
      </w:pPr>
      <w:rPr>
        <w:rFonts w:ascii="Courier New" w:hAnsi="Courier New" w:cs="Courier New" w:hint="default"/>
      </w:rPr>
    </w:lvl>
    <w:lvl w:ilvl="5" w:tplc="0C0A0005" w:tentative="1">
      <w:start w:val="1"/>
      <w:numFmt w:val="bullet"/>
      <w:lvlText w:val=""/>
      <w:lvlJc w:val="left"/>
      <w:pPr>
        <w:ind w:left="4085" w:hanging="360"/>
      </w:pPr>
      <w:rPr>
        <w:rFonts w:ascii="Wingdings" w:hAnsi="Wingdings" w:hint="default"/>
      </w:rPr>
    </w:lvl>
    <w:lvl w:ilvl="6" w:tplc="0C0A0001" w:tentative="1">
      <w:start w:val="1"/>
      <w:numFmt w:val="bullet"/>
      <w:lvlText w:val=""/>
      <w:lvlJc w:val="left"/>
      <w:pPr>
        <w:ind w:left="4805" w:hanging="360"/>
      </w:pPr>
      <w:rPr>
        <w:rFonts w:ascii="Symbol" w:hAnsi="Symbol" w:hint="default"/>
      </w:rPr>
    </w:lvl>
    <w:lvl w:ilvl="7" w:tplc="0C0A0003" w:tentative="1">
      <w:start w:val="1"/>
      <w:numFmt w:val="bullet"/>
      <w:lvlText w:val="o"/>
      <w:lvlJc w:val="left"/>
      <w:pPr>
        <w:ind w:left="5525" w:hanging="360"/>
      </w:pPr>
      <w:rPr>
        <w:rFonts w:ascii="Courier New" w:hAnsi="Courier New" w:cs="Courier New" w:hint="default"/>
      </w:rPr>
    </w:lvl>
    <w:lvl w:ilvl="8" w:tplc="0C0A0005" w:tentative="1">
      <w:start w:val="1"/>
      <w:numFmt w:val="bullet"/>
      <w:lvlText w:val=""/>
      <w:lvlJc w:val="left"/>
      <w:pPr>
        <w:ind w:left="6245" w:hanging="360"/>
      </w:pPr>
      <w:rPr>
        <w:rFonts w:ascii="Wingdings" w:hAnsi="Wingdings" w:hint="default"/>
      </w:rPr>
    </w:lvl>
  </w:abstractNum>
  <w:abstractNum w:abstractNumId="5">
    <w:nsid w:val="509E0AA4"/>
    <w:multiLevelType w:val="hybridMultilevel"/>
    <w:tmpl w:val="B554FE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0ED5F30"/>
    <w:multiLevelType w:val="hybridMultilevel"/>
    <w:tmpl w:val="09A2F596"/>
    <w:lvl w:ilvl="0" w:tplc="0C0A0001">
      <w:start w:val="1"/>
      <w:numFmt w:val="bullet"/>
      <w:lvlText w:val=""/>
      <w:lvlJc w:val="left"/>
      <w:pPr>
        <w:ind w:left="650" w:hanging="360"/>
      </w:pPr>
      <w:rPr>
        <w:rFonts w:ascii="Symbol" w:hAnsi="Symbol" w:hint="default"/>
      </w:rPr>
    </w:lvl>
    <w:lvl w:ilvl="1" w:tplc="0C0A0003" w:tentative="1">
      <w:start w:val="1"/>
      <w:numFmt w:val="bullet"/>
      <w:lvlText w:val="o"/>
      <w:lvlJc w:val="left"/>
      <w:pPr>
        <w:ind w:left="1370" w:hanging="360"/>
      </w:pPr>
      <w:rPr>
        <w:rFonts w:ascii="Courier New" w:hAnsi="Courier New" w:cs="Courier New" w:hint="default"/>
      </w:rPr>
    </w:lvl>
    <w:lvl w:ilvl="2" w:tplc="0C0A0005" w:tentative="1">
      <w:start w:val="1"/>
      <w:numFmt w:val="bullet"/>
      <w:lvlText w:val=""/>
      <w:lvlJc w:val="left"/>
      <w:pPr>
        <w:ind w:left="2090" w:hanging="360"/>
      </w:pPr>
      <w:rPr>
        <w:rFonts w:ascii="Wingdings" w:hAnsi="Wingdings" w:hint="default"/>
      </w:rPr>
    </w:lvl>
    <w:lvl w:ilvl="3" w:tplc="0C0A0001" w:tentative="1">
      <w:start w:val="1"/>
      <w:numFmt w:val="bullet"/>
      <w:lvlText w:val=""/>
      <w:lvlJc w:val="left"/>
      <w:pPr>
        <w:ind w:left="2810" w:hanging="360"/>
      </w:pPr>
      <w:rPr>
        <w:rFonts w:ascii="Symbol" w:hAnsi="Symbol" w:hint="default"/>
      </w:rPr>
    </w:lvl>
    <w:lvl w:ilvl="4" w:tplc="0C0A0003" w:tentative="1">
      <w:start w:val="1"/>
      <w:numFmt w:val="bullet"/>
      <w:lvlText w:val="o"/>
      <w:lvlJc w:val="left"/>
      <w:pPr>
        <w:ind w:left="3530" w:hanging="360"/>
      </w:pPr>
      <w:rPr>
        <w:rFonts w:ascii="Courier New" w:hAnsi="Courier New" w:cs="Courier New" w:hint="default"/>
      </w:rPr>
    </w:lvl>
    <w:lvl w:ilvl="5" w:tplc="0C0A0005" w:tentative="1">
      <w:start w:val="1"/>
      <w:numFmt w:val="bullet"/>
      <w:lvlText w:val=""/>
      <w:lvlJc w:val="left"/>
      <w:pPr>
        <w:ind w:left="4250" w:hanging="360"/>
      </w:pPr>
      <w:rPr>
        <w:rFonts w:ascii="Wingdings" w:hAnsi="Wingdings" w:hint="default"/>
      </w:rPr>
    </w:lvl>
    <w:lvl w:ilvl="6" w:tplc="0C0A0001" w:tentative="1">
      <w:start w:val="1"/>
      <w:numFmt w:val="bullet"/>
      <w:lvlText w:val=""/>
      <w:lvlJc w:val="left"/>
      <w:pPr>
        <w:ind w:left="4970" w:hanging="360"/>
      </w:pPr>
      <w:rPr>
        <w:rFonts w:ascii="Symbol" w:hAnsi="Symbol" w:hint="default"/>
      </w:rPr>
    </w:lvl>
    <w:lvl w:ilvl="7" w:tplc="0C0A0003" w:tentative="1">
      <w:start w:val="1"/>
      <w:numFmt w:val="bullet"/>
      <w:lvlText w:val="o"/>
      <w:lvlJc w:val="left"/>
      <w:pPr>
        <w:ind w:left="5690" w:hanging="360"/>
      </w:pPr>
      <w:rPr>
        <w:rFonts w:ascii="Courier New" w:hAnsi="Courier New" w:cs="Courier New" w:hint="default"/>
      </w:rPr>
    </w:lvl>
    <w:lvl w:ilvl="8" w:tplc="0C0A0005" w:tentative="1">
      <w:start w:val="1"/>
      <w:numFmt w:val="bullet"/>
      <w:lvlText w:val=""/>
      <w:lvlJc w:val="left"/>
      <w:pPr>
        <w:ind w:left="6410" w:hanging="360"/>
      </w:pPr>
      <w:rPr>
        <w:rFonts w:ascii="Wingdings" w:hAnsi="Wingdings" w:hint="default"/>
      </w:rPr>
    </w:lvl>
  </w:abstractNum>
  <w:abstractNum w:abstractNumId="7">
    <w:nsid w:val="59666619"/>
    <w:multiLevelType w:val="hybridMultilevel"/>
    <w:tmpl w:val="137485F2"/>
    <w:lvl w:ilvl="0" w:tplc="0C0A0001">
      <w:start w:val="1"/>
      <w:numFmt w:val="bullet"/>
      <w:lvlText w:val=""/>
      <w:lvlJc w:val="left"/>
      <w:pPr>
        <w:ind w:left="1340" w:hanging="360"/>
      </w:pPr>
      <w:rPr>
        <w:rFonts w:ascii="Symbol" w:hAnsi="Symbol" w:hint="default"/>
      </w:rPr>
    </w:lvl>
    <w:lvl w:ilvl="1" w:tplc="0C0A0003" w:tentative="1">
      <w:start w:val="1"/>
      <w:numFmt w:val="bullet"/>
      <w:lvlText w:val="o"/>
      <w:lvlJc w:val="left"/>
      <w:pPr>
        <w:ind w:left="2060" w:hanging="360"/>
      </w:pPr>
      <w:rPr>
        <w:rFonts w:ascii="Courier New" w:hAnsi="Courier New" w:cs="Courier New" w:hint="default"/>
      </w:rPr>
    </w:lvl>
    <w:lvl w:ilvl="2" w:tplc="0C0A0005" w:tentative="1">
      <w:start w:val="1"/>
      <w:numFmt w:val="bullet"/>
      <w:lvlText w:val=""/>
      <w:lvlJc w:val="left"/>
      <w:pPr>
        <w:ind w:left="2780" w:hanging="360"/>
      </w:pPr>
      <w:rPr>
        <w:rFonts w:ascii="Wingdings" w:hAnsi="Wingdings" w:hint="default"/>
      </w:rPr>
    </w:lvl>
    <w:lvl w:ilvl="3" w:tplc="0C0A0001" w:tentative="1">
      <w:start w:val="1"/>
      <w:numFmt w:val="bullet"/>
      <w:lvlText w:val=""/>
      <w:lvlJc w:val="left"/>
      <w:pPr>
        <w:ind w:left="3500" w:hanging="360"/>
      </w:pPr>
      <w:rPr>
        <w:rFonts w:ascii="Symbol" w:hAnsi="Symbol" w:hint="default"/>
      </w:rPr>
    </w:lvl>
    <w:lvl w:ilvl="4" w:tplc="0C0A0003" w:tentative="1">
      <w:start w:val="1"/>
      <w:numFmt w:val="bullet"/>
      <w:lvlText w:val="o"/>
      <w:lvlJc w:val="left"/>
      <w:pPr>
        <w:ind w:left="4220" w:hanging="360"/>
      </w:pPr>
      <w:rPr>
        <w:rFonts w:ascii="Courier New" w:hAnsi="Courier New" w:cs="Courier New" w:hint="default"/>
      </w:rPr>
    </w:lvl>
    <w:lvl w:ilvl="5" w:tplc="0C0A0005" w:tentative="1">
      <w:start w:val="1"/>
      <w:numFmt w:val="bullet"/>
      <w:lvlText w:val=""/>
      <w:lvlJc w:val="left"/>
      <w:pPr>
        <w:ind w:left="4940" w:hanging="360"/>
      </w:pPr>
      <w:rPr>
        <w:rFonts w:ascii="Wingdings" w:hAnsi="Wingdings" w:hint="default"/>
      </w:rPr>
    </w:lvl>
    <w:lvl w:ilvl="6" w:tplc="0C0A0001" w:tentative="1">
      <w:start w:val="1"/>
      <w:numFmt w:val="bullet"/>
      <w:lvlText w:val=""/>
      <w:lvlJc w:val="left"/>
      <w:pPr>
        <w:ind w:left="5660" w:hanging="360"/>
      </w:pPr>
      <w:rPr>
        <w:rFonts w:ascii="Symbol" w:hAnsi="Symbol" w:hint="default"/>
      </w:rPr>
    </w:lvl>
    <w:lvl w:ilvl="7" w:tplc="0C0A0003" w:tentative="1">
      <w:start w:val="1"/>
      <w:numFmt w:val="bullet"/>
      <w:lvlText w:val="o"/>
      <w:lvlJc w:val="left"/>
      <w:pPr>
        <w:ind w:left="6380" w:hanging="360"/>
      </w:pPr>
      <w:rPr>
        <w:rFonts w:ascii="Courier New" w:hAnsi="Courier New" w:cs="Courier New" w:hint="default"/>
      </w:rPr>
    </w:lvl>
    <w:lvl w:ilvl="8" w:tplc="0C0A0005" w:tentative="1">
      <w:start w:val="1"/>
      <w:numFmt w:val="bullet"/>
      <w:lvlText w:val=""/>
      <w:lvlJc w:val="left"/>
      <w:pPr>
        <w:ind w:left="7100" w:hanging="360"/>
      </w:pPr>
      <w:rPr>
        <w:rFonts w:ascii="Wingdings" w:hAnsi="Wingdings" w:hint="default"/>
      </w:rPr>
    </w:lvl>
  </w:abstractNum>
  <w:abstractNum w:abstractNumId="8">
    <w:nsid w:val="638370B8"/>
    <w:multiLevelType w:val="hybridMultilevel"/>
    <w:tmpl w:val="0AC8F1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72C7070A"/>
    <w:multiLevelType w:val="hybridMultilevel"/>
    <w:tmpl w:val="FAF8C3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9"/>
  </w:num>
  <w:num w:numId="5">
    <w:abstractNumId w:val="6"/>
  </w:num>
  <w:num w:numId="6">
    <w:abstractNumId w:val="7"/>
  </w:num>
  <w:num w:numId="7">
    <w:abstractNumId w:val="5"/>
  </w:num>
  <w:num w:numId="8">
    <w:abstractNumId w:val="0"/>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44034"/>
  </w:hdrShapeDefaults>
  <w:footnotePr>
    <w:footnote w:id="0"/>
    <w:footnote w:id="1"/>
  </w:footnotePr>
  <w:endnotePr>
    <w:endnote w:id="0"/>
    <w:endnote w:id="1"/>
  </w:endnotePr>
  <w:compat>
    <w:ulTrailSpace/>
    <w:shapeLayoutLikeWW8/>
  </w:compat>
  <w:rsids>
    <w:rsidRoot w:val="002C676E"/>
    <w:rsid w:val="00041A1E"/>
    <w:rsid w:val="000D7A48"/>
    <w:rsid w:val="000F6FE7"/>
    <w:rsid w:val="00103594"/>
    <w:rsid w:val="0010686B"/>
    <w:rsid w:val="001212EE"/>
    <w:rsid w:val="00126307"/>
    <w:rsid w:val="00134ED7"/>
    <w:rsid w:val="0013677B"/>
    <w:rsid w:val="001757EC"/>
    <w:rsid w:val="00176885"/>
    <w:rsid w:val="001F4977"/>
    <w:rsid w:val="001F498B"/>
    <w:rsid w:val="002119AE"/>
    <w:rsid w:val="00230A63"/>
    <w:rsid w:val="00244EBC"/>
    <w:rsid w:val="002518B1"/>
    <w:rsid w:val="00274192"/>
    <w:rsid w:val="00294EDF"/>
    <w:rsid w:val="002C676E"/>
    <w:rsid w:val="002D4192"/>
    <w:rsid w:val="002D5B86"/>
    <w:rsid w:val="002D7FB9"/>
    <w:rsid w:val="00300CD2"/>
    <w:rsid w:val="003166F7"/>
    <w:rsid w:val="003631C5"/>
    <w:rsid w:val="0037472A"/>
    <w:rsid w:val="0037588E"/>
    <w:rsid w:val="00395A81"/>
    <w:rsid w:val="003B1539"/>
    <w:rsid w:val="003B43A1"/>
    <w:rsid w:val="003C5B20"/>
    <w:rsid w:val="003C5DE6"/>
    <w:rsid w:val="003D0C0E"/>
    <w:rsid w:val="003E2B7B"/>
    <w:rsid w:val="003E60FA"/>
    <w:rsid w:val="004121E0"/>
    <w:rsid w:val="00421E04"/>
    <w:rsid w:val="00441A09"/>
    <w:rsid w:val="0044684B"/>
    <w:rsid w:val="00453633"/>
    <w:rsid w:val="00462A83"/>
    <w:rsid w:val="004666AB"/>
    <w:rsid w:val="0049154F"/>
    <w:rsid w:val="00505D46"/>
    <w:rsid w:val="00526359"/>
    <w:rsid w:val="00581B70"/>
    <w:rsid w:val="005D06D8"/>
    <w:rsid w:val="005F5A16"/>
    <w:rsid w:val="005F5C21"/>
    <w:rsid w:val="006175A1"/>
    <w:rsid w:val="006269E8"/>
    <w:rsid w:val="00664F8A"/>
    <w:rsid w:val="006900BD"/>
    <w:rsid w:val="006B0F0C"/>
    <w:rsid w:val="006B1199"/>
    <w:rsid w:val="006B6A1F"/>
    <w:rsid w:val="0070492E"/>
    <w:rsid w:val="0071025F"/>
    <w:rsid w:val="0072209F"/>
    <w:rsid w:val="0072357A"/>
    <w:rsid w:val="00750E69"/>
    <w:rsid w:val="00791F8A"/>
    <w:rsid w:val="007B1A77"/>
    <w:rsid w:val="007C4FDA"/>
    <w:rsid w:val="007F6510"/>
    <w:rsid w:val="0083195A"/>
    <w:rsid w:val="00891ED0"/>
    <w:rsid w:val="008C7C24"/>
    <w:rsid w:val="008E5F52"/>
    <w:rsid w:val="00911ED3"/>
    <w:rsid w:val="009130AE"/>
    <w:rsid w:val="009A4391"/>
    <w:rsid w:val="009F4748"/>
    <w:rsid w:val="009F755A"/>
    <w:rsid w:val="00A5250E"/>
    <w:rsid w:val="00A652F9"/>
    <w:rsid w:val="00A9558C"/>
    <w:rsid w:val="00AA2589"/>
    <w:rsid w:val="00AA60BB"/>
    <w:rsid w:val="00AB7C11"/>
    <w:rsid w:val="00AC2691"/>
    <w:rsid w:val="00AC60F5"/>
    <w:rsid w:val="00AD7CE2"/>
    <w:rsid w:val="00AF04DE"/>
    <w:rsid w:val="00B35FA6"/>
    <w:rsid w:val="00B72AC1"/>
    <w:rsid w:val="00B81AE9"/>
    <w:rsid w:val="00B83AA3"/>
    <w:rsid w:val="00B96365"/>
    <w:rsid w:val="00BB5421"/>
    <w:rsid w:val="00BC6422"/>
    <w:rsid w:val="00BD0EFF"/>
    <w:rsid w:val="00BD473D"/>
    <w:rsid w:val="00BF5537"/>
    <w:rsid w:val="00C33F86"/>
    <w:rsid w:val="00C44581"/>
    <w:rsid w:val="00C64196"/>
    <w:rsid w:val="00C64DA0"/>
    <w:rsid w:val="00C664A5"/>
    <w:rsid w:val="00C921B1"/>
    <w:rsid w:val="00C97579"/>
    <w:rsid w:val="00CD2860"/>
    <w:rsid w:val="00CD6288"/>
    <w:rsid w:val="00D06EBC"/>
    <w:rsid w:val="00D118FC"/>
    <w:rsid w:val="00D264BB"/>
    <w:rsid w:val="00D35A8F"/>
    <w:rsid w:val="00D364BF"/>
    <w:rsid w:val="00D3743F"/>
    <w:rsid w:val="00D66E1C"/>
    <w:rsid w:val="00D75D32"/>
    <w:rsid w:val="00D850AD"/>
    <w:rsid w:val="00DA518F"/>
    <w:rsid w:val="00DC71B3"/>
    <w:rsid w:val="00DD1251"/>
    <w:rsid w:val="00E068C9"/>
    <w:rsid w:val="00E41DD4"/>
    <w:rsid w:val="00E908FC"/>
    <w:rsid w:val="00E966F6"/>
    <w:rsid w:val="00ED4978"/>
    <w:rsid w:val="00F11B5E"/>
    <w:rsid w:val="00F12603"/>
    <w:rsid w:val="00F14908"/>
    <w:rsid w:val="00F27D44"/>
    <w:rsid w:val="00F617DB"/>
    <w:rsid w:val="00F822AE"/>
    <w:rsid w:val="00FA72EE"/>
    <w:rsid w:val="00FE537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C676E"/>
    <w:rPr>
      <w:rFonts w:ascii="Calibri" w:eastAsia="Calibri" w:hAnsi="Calibri" w:cs="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2C676E"/>
    <w:tblPr>
      <w:tblInd w:w="0" w:type="dxa"/>
      <w:tblCellMar>
        <w:top w:w="0" w:type="dxa"/>
        <w:left w:w="0" w:type="dxa"/>
        <w:bottom w:w="0" w:type="dxa"/>
        <w:right w:w="0" w:type="dxa"/>
      </w:tblCellMar>
    </w:tblPr>
  </w:style>
  <w:style w:type="paragraph" w:styleId="Textoindependiente">
    <w:name w:val="Body Text"/>
    <w:basedOn w:val="Normal"/>
    <w:uiPriority w:val="1"/>
    <w:qFormat/>
    <w:rsid w:val="002C676E"/>
  </w:style>
  <w:style w:type="paragraph" w:styleId="Prrafodelista">
    <w:name w:val="List Paragraph"/>
    <w:basedOn w:val="Normal"/>
    <w:uiPriority w:val="34"/>
    <w:qFormat/>
    <w:rsid w:val="002C676E"/>
  </w:style>
  <w:style w:type="paragraph" w:customStyle="1" w:styleId="TableParagraph">
    <w:name w:val="Table Paragraph"/>
    <w:basedOn w:val="Normal"/>
    <w:uiPriority w:val="1"/>
    <w:qFormat/>
    <w:rsid w:val="002C676E"/>
  </w:style>
  <w:style w:type="paragraph" w:styleId="Textodeglobo">
    <w:name w:val="Balloon Text"/>
    <w:basedOn w:val="Normal"/>
    <w:link w:val="TextodegloboCar"/>
    <w:uiPriority w:val="99"/>
    <w:semiHidden/>
    <w:unhideWhenUsed/>
    <w:rsid w:val="00CD2860"/>
    <w:rPr>
      <w:rFonts w:ascii="Tahoma" w:hAnsi="Tahoma" w:cs="Tahoma"/>
      <w:sz w:val="16"/>
      <w:szCs w:val="16"/>
    </w:rPr>
  </w:style>
  <w:style w:type="character" w:customStyle="1" w:styleId="TextodegloboCar">
    <w:name w:val="Texto de globo Car"/>
    <w:basedOn w:val="Fuentedeprrafopredeter"/>
    <w:link w:val="Textodeglobo"/>
    <w:uiPriority w:val="99"/>
    <w:semiHidden/>
    <w:rsid w:val="00CD2860"/>
    <w:rPr>
      <w:rFonts w:ascii="Tahoma" w:eastAsia="Calibri" w:hAnsi="Tahoma" w:cs="Tahoma"/>
      <w:sz w:val="16"/>
      <w:szCs w:val="16"/>
      <w:lang w:val="es-ES"/>
    </w:rPr>
  </w:style>
  <w:style w:type="paragraph" w:styleId="Sinespaciado">
    <w:name w:val="No Spacing"/>
    <w:uiPriority w:val="1"/>
    <w:qFormat/>
    <w:rsid w:val="00E908FC"/>
    <w:rPr>
      <w:rFonts w:ascii="Calibri" w:eastAsia="Calibri" w:hAnsi="Calibri" w:cs="Calibri"/>
      <w:lang w:val="es-ES"/>
    </w:rPr>
  </w:style>
  <w:style w:type="paragraph" w:styleId="NormalWeb">
    <w:name w:val="Normal (Web)"/>
    <w:basedOn w:val="Normal"/>
    <w:uiPriority w:val="99"/>
    <w:semiHidden/>
    <w:unhideWhenUsed/>
    <w:rsid w:val="007B1A77"/>
    <w:pPr>
      <w:widowControl/>
      <w:autoSpaceDE/>
      <w:autoSpaceDN/>
      <w:spacing w:before="100" w:beforeAutospacing="1" w:after="100" w:afterAutospacing="1"/>
    </w:pPr>
    <w:rPr>
      <w:rFonts w:ascii="Times New Roman" w:eastAsia="Times New Roman" w:hAnsi="Times New Roman" w:cs="Times New Roman"/>
      <w:sz w:val="24"/>
      <w:szCs w:val="24"/>
      <w:lang w:val="es-AR" w:eastAsia="es-AR"/>
    </w:rPr>
  </w:style>
  <w:style w:type="paragraph" w:styleId="Encabezado">
    <w:name w:val="header"/>
    <w:basedOn w:val="Normal"/>
    <w:link w:val="EncabezadoCar"/>
    <w:uiPriority w:val="99"/>
    <w:semiHidden/>
    <w:unhideWhenUsed/>
    <w:rsid w:val="00664F8A"/>
    <w:pPr>
      <w:tabs>
        <w:tab w:val="center" w:pos="4252"/>
        <w:tab w:val="right" w:pos="8504"/>
      </w:tabs>
    </w:pPr>
  </w:style>
  <w:style w:type="character" w:customStyle="1" w:styleId="EncabezadoCar">
    <w:name w:val="Encabezado Car"/>
    <w:basedOn w:val="Fuentedeprrafopredeter"/>
    <w:link w:val="Encabezado"/>
    <w:uiPriority w:val="99"/>
    <w:semiHidden/>
    <w:rsid w:val="00664F8A"/>
    <w:rPr>
      <w:rFonts w:ascii="Calibri" w:eastAsia="Calibri" w:hAnsi="Calibri" w:cs="Calibri"/>
      <w:lang w:val="es-ES"/>
    </w:rPr>
  </w:style>
  <w:style w:type="paragraph" w:styleId="Piedepgina">
    <w:name w:val="footer"/>
    <w:basedOn w:val="Normal"/>
    <w:link w:val="PiedepginaCar"/>
    <w:uiPriority w:val="99"/>
    <w:semiHidden/>
    <w:unhideWhenUsed/>
    <w:rsid w:val="00664F8A"/>
    <w:pPr>
      <w:tabs>
        <w:tab w:val="center" w:pos="4252"/>
        <w:tab w:val="right" w:pos="8504"/>
      </w:tabs>
    </w:pPr>
  </w:style>
  <w:style w:type="character" w:customStyle="1" w:styleId="PiedepginaCar">
    <w:name w:val="Pie de página Car"/>
    <w:basedOn w:val="Fuentedeprrafopredeter"/>
    <w:link w:val="Piedepgina"/>
    <w:uiPriority w:val="99"/>
    <w:semiHidden/>
    <w:rsid w:val="00664F8A"/>
    <w:rPr>
      <w:rFonts w:ascii="Calibri" w:eastAsia="Calibri" w:hAnsi="Calibri" w:cs="Calibri"/>
      <w:lang w:val="es-ES"/>
    </w:rPr>
  </w:style>
  <w:style w:type="table" w:styleId="Tablaconcuadrcula">
    <w:name w:val="Table Grid"/>
    <w:basedOn w:val="Tablanormal"/>
    <w:uiPriority w:val="59"/>
    <w:rsid w:val="00F11B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4405982">
      <w:bodyDiv w:val="1"/>
      <w:marLeft w:val="0"/>
      <w:marRight w:val="0"/>
      <w:marTop w:val="0"/>
      <w:marBottom w:val="0"/>
      <w:divBdr>
        <w:top w:val="none" w:sz="0" w:space="0" w:color="auto"/>
        <w:left w:val="none" w:sz="0" w:space="0" w:color="auto"/>
        <w:bottom w:val="none" w:sz="0" w:space="0" w:color="auto"/>
        <w:right w:val="none" w:sz="0" w:space="0" w:color="auto"/>
      </w:divBdr>
    </w:div>
    <w:div w:id="1874951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A9C41-5E5D-408D-B3AD-88FE6B91C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1010</Words>
  <Characters>5561</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Enfermeria</dc:creator>
  <cp:lastModifiedBy>usuario</cp:lastModifiedBy>
  <cp:revision>2</cp:revision>
  <cp:lastPrinted>2025-10-15T16:38:00Z</cp:lastPrinted>
  <dcterms:created xsi:type="dcterms:W3CDTF">2026-07-07T13:34:00Z</dcterms:created>
  <dcterms:modified xsi:type="dcterms:W3CDTF">2026-07-07T13:34:00Z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2023-03-13T00:00:00Z</vt:filetime>
  </property>
  <property fmtid="{D5CDD505-2E9C-101B-9397-08002B2CF9AE}" pid="3" name="Creator">
    <vt:lpwstr>Aspose Pty Ltd.</vt:lpwstr>
  </property>
  <property fmtid="{D5CDD505-2E9C-101B-9397-08002B2CF9AE}" pid="4" name="LastSaved">
    <vt:filetime>2023-03-13T00:00:00Z</vt:filetime>
  </property>
</Properties>
</file>