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659F995D" w14:textId="3D8BC0A1" w:rsidR="00073ADE" w:rsidRDefault="00F01E84" w:rsidP="00073ADE">
            <w:pPr>
              <w:jc w:val="left"/>
            </w:pPr>
            <w:r w:rsidRPr="007C2C3E">
              <w:rPr>
                <w:b/>
              </w:rPr>
              <w:t>Objeto</w:t>
            </w:r>
            <w:r w:rsidR="00073ADE">
              <w:t>:</w:t>
            </w:r>
          </w:p>
          <w:p w14:paraId="1C62E4AA" w14:textId="78255513" w:rsidR="00F01E84" w:rsidRDefault="00EC21A4" w:rsidP="00073ADE">
            <w:pPr>
              <w:jc w:val="left"/>
              <w:rPr>
                <w:b/>
              </w:rPr>
            </w:pPr>
            <w:sdt>
              <w:sdtPr>
                <w:alias w:val="objeto"/>
                <w:tag w:val="objeto"/>
                <w:id w:val="-642732513"/>
                <w:placeholder>
                  <w:docPart w:val="6C58E4A028A94C77A2A93FD0E484A85F"/>
                </w:placeholder>
              </w:sdtPr>
              <w:sdtEndPr/>
              <w:sdtContent>
                <w:r w:rsidR="00D12D52">
                  <w:t>Control semestral de seguimiento de observaciones pendientes de regularización y de planes de acciones correctivas de desvíos y/o irregularidades</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1B794430" w14:textId="77777777" w:rsidR="00F01E84" w:rsidRDefault="00F01E84" w:rsidP="00073ADE">
            <w:pPr>
              <w:jc w:val="left"/>
              <w:rPr>
                <w:b/>
              </w:rPr>
            </w:pPr>
            <w:r>
              <w:rPr>
                <w:b/>
              </w:rPr>
              <w:t>Perí</w:t>
            </w:r>
            <w:r w:rsidRPr="007C2C3E">
              <w:rPr>
                <w:b/>
              </w:rPr>
              <w:t>odo</w:t>
            </w:r>
            <w:r>
              <w:rPr>
                <w:b/>
              </w:rPr>
              <w:t xml:space="preserve"> </w:t>
            </w:r>
          </w:p>
          <w:p w14:paraId="4A81B881" w14:textId="3E1BFF9E" w:rsidR="00F01E84" w:rsidRDefault="00F01E84" w:rsidP="00073ADE">
            <w:pPr>
              <w:jc w:val="left"/>
              <w:rPr>
                <w:b/>
              </w:rPr>
            </w:pPr>
            <w:r>
              <w:rPr>
                <w:b/>
              </w:rPr>
              <w:t>auditado</w:t>
            </w:r>
            <w:r w:rsidRPr="007C2C3E">
              <w:rPr>
                <w:b/>
              </w:rPr>
              <w:t>:</w:t>
            </w:r>
          </w:p>
          <w:p w14:paraId="6D901409" w14:textId="5CD82D0E" w:rsidR="00F01E84" w:rsidRDefault="00AA586A" w:rsidP="00073ADE">
            <w:pPr>
              <w:jc w:val="left"/>
            </w:pPr>
            <w:r w:rsidRPr="00AA586A">
              <w:t>2019, 2020, 2021, 2022 y primer semestre de 2023.</w:t>
            </w:r>
          </w:p>
          <w:p w14:paraId="4B5DA20B" w14:textId="77777777" w:rsidR="00F01E84" w:rsidRDefault="00F01E84" w:rsidP="00073ADE">
            <w:pPr>
              <w:jc w:val="left"/>
            </w:pPr>
          </w:p>
          <w:p w14:paraId="04F6FF24" w14:textId="2513D4BC" w:rsidR="00F01E84" w:rsidRDefault="00F01E84" w:rsidP="00073ADE">
            <w:pPr>
              <w:jc w:val="left"/>
            </w:pPr>
          </w:p>
          <w:p w14:paraId="106C5D4E" w14:textId="77777777" w:rsidR="00351A93" w:rsidRPr="007C2C3E" w:rsidRDefault="00351A93" w:rsidP="00073ADE">
            <w:pPr>
              <w:jc w:val="left"/>
            </w:pPr>
          </w:p>
          <w:p w14:paraId="3E11A38F" w14:textId="77777777" w:rsidR="00F01E84" w:rsidRDefault="00F01E84" w:rsidP="00073ADE">
            <w:pPr>
              <w:jc w:val="left"/>
              <w:rPr>
                <w:b/>
              </w:rPr>
            </w:pPr>
            <w:r w:rsidRPr="007C2C3E">
              <w:rPr>
                <w:b/>
              </w:rPr>
              <w:t>Normativa</w:t>
            </w:r>
            <w:r>
              <w:rPr>
                <w:b/>
              </w:rPr>
              <w:t xml:space="preserve"> </w:t>
            </w:r>
          </w:p>
          <w:p w14:paraId="621E54BD" w14:textId="0D932294" w:rsidR="00F01E84" w:rsidRDefault="00F01E84" w:rsidP="00073ADE">
            <w:pPr>
              <w:jc w:val="left"/>
              <w:rPr>
                <w:color w:val="000000"/>
                <w:sz w:val="21"/>
                <w:szCs w:val="21"/>
                <w:shd w:val="clear" w:color="auto" w:fill="FFFFFF"/>
              </w:rPr>
            </w:pPr>
            <w:r>
              <w:rPr>
                <w:b/>
              </w:rPr>
              <w:t>relevante</w:t>
            </w:r>
            <w:r w:rsidRPr="007C2C3E">
              <w:rPr>
                <w:b/>
              </w:rPr>
              <w:t>:</w:t>
            </w:r>
          </w:p>
          <w:p w14:paraId="2DDD5D24" w14:textId="50C7706B" w:rsidR="002F1159" w:rsidRDefault="002F1159" w:rsidP="00073ADE">
            <w:pPr>
              <w:jc w:val="left"/>
              <w:rPr>
                <w:color w:val="000000"/>
                <w:sz w:val="21"/>
                <w:szCs w:val="21"/>
                <w:shd w:val="clear" w:color="auto" w:fill="FFFFFF"/>
              </w:rPr>
            </w:pPr>
            <w:r w:rsidRPr="002F1159">
              <w:rPr>
                <w:color w:val="000000"/>
                <w:sz w:val="21"/>
                <w:szCs w:val="21"/>
                <w:shd w:val="clear" w:color="auto" w:fill="FFFFFF"/>
              </w:rPr>
              <w:t xml:space="preserve">• Ley N° 6.684 </w:t>
            </w:r>
          </w:p>
          <w:p w14:paraId="714C270F" w14:textId="77777777" w:rsidR="0057393F" w:rsidRDefault="002F1159" w:rsidP="00073ADE">
            <w:pPr>
              <w:jc w:val="left"/>
              <w:rPr>
                <w:color w:val="000000"/>
                <w:sz w:val="21"/>
                <w:szCs w:val="21"/>
                <w:shd w:val="clear" w:color="auto" w:fill="FFFFFF"/>
              </w:rPr>
            </w:pPr>
            <w:r w:rsidRPr="002F1159">
              <w:rPr>
                <w:color w:val="000000"/>
                <w:sz w:val="21"/>
                <w:szCs w:val="21"/>
                <w:shd w:val="clear" w:color="auto" w:fill="FFFFFF"/>
              </w:rPr>
              <w:t xml:space="preserve">• Decreto N° 387/23 </w:t>
            </w:r>
          </w:p>
          <w:p w14:paraId="7072C180" w14:textId="77777777" w:rsidR="0057393F" w:rsidRDefault="002F1159" w:rsidP="00073ADE">
            <w:pPr>
              <w:jc w:val="left"/>
              <w:rPr>
                <w:color w:val="000000"/>
                <w:sz w:val="21"/>
                <w:szCs w:val="21"/>
                <w:shd w:val="clear" w:color="auto" w:fill="FFFFFF"/>
              </w:rPr>
            </w:pPr>
            <w:r w:rsidRPr="002F1159">
              <w:rPr>
                <w:color w:val="000000"/>
                <w:sz w:val="21"/>
                <w:szCs w:val="21"/>
                <w:shd w:val="clear" w:color="auto" w:fill="FFFFFF"/>
              </w:rPr>
              <w:t xml:space="preserve">• Decreto N° 466/23 </w:t>
            </w:r>
          </w:p>
          <w:p w14:paraId="34A54DCF" w14:textId="3ACDB1F8" w:rsidR="002F1159" w:rsidRDefault="002F1159" w:rsidP="00073ADE">
            <w:pPr>
              <w:jc w:val="left"/>
              <w:rPr>
                <w:color w:val="000000"/>
                <w:sz w:val="21"/>
                <w:szCs w:val="21"/>
                <w:shd w:val="clear" w:color="auto" w:fill="FFFFFF"/>
              </w:rPr>
            </w:pPr>
            <w:r w:rsidRPr="002F1159">
              <w:rPr>
                <w:color w:val="000000"/>
                <w:sz w:val="21"/>
                <w:szCs w:val="21"/>
                <w:shd w:val="clear" w:color="auto" w:fill="FFFFFF"/>
              </w:rPr>
              <w:t xml:space="preserve">• Decreto 156/24 </w:t>
            </w:r>
          </w:p>
          <w:p w14:paraId="4546276D" w14:textId="2C55214D" w:rsidR="002F1159" w:rsidRDefault="002F1159" w:rsidP="00EC21A4">
            <w:pPr>
              <w:ind w:right="277"/>
              <w:jc w:val="left"/>
              <w:rPr>
                <w:color w:val="000000"/>
                <w:sz w:val="21"/>
                <w:szCs w:val="21"/>
                <w:shd w:val="clear" w:color="auto" w:fill="FFFFFF"/>
              </w:rPr>
            </w:pPr>
            <w:r w:rsidRPr="002F1159">
              <w:rPr>
                <w:color w:val="000000"/>
                <w:sz w:val="21"/>
                <w:szCs w:val="21"/>
                <w:shd w:val="clear" w:color="auto" w:fill="FFFFFF"/>
              </w:rPr>
              <w:t xml:space="preserve">• Resolución </w:t>
            </w:r>
            <w:r w:rsidR="0057393F">
              <w:rPr>
                <w:color w:val="000000"/>
                <w:sz w:val="21"/>
                <w:szCs w:val="21"/>
                <w:shd w:val="clear" w:color="auto" w:fill="FFFFFF"/>
              </w:rPr>
              <w:t xml:space="preserve">  </w:t>
            </w:r>
            <w:r w:rsidRPr="002F1159">
              <w:rPr>
                <w:color w:val="000000"/>
                <w:sz w:val="21"/>
                <w:szCs w:val="21"/>
                <w:shd w:val="clear" w:color="auto" w:fill="FFFFFF"/>
              </w:rPr>
              <w:t>N</w:t>
            </w:r>
            <w:r w:rsidR="0057393F">
              <w:rPr>
                <w:color w:val="000000"/>
                <w:sz w:val="21"/>
                <w:szCs w:val="21"/>
                <w:shd w:val="clear" w:color="auto" w:fill="FFFFFF"/>
              </w:rPr>
              <w:t xml:space="preserve">°6/SGCBA/09. </w:t>
            </w:r>
            <w:r w:rsidRPr="002F1159">
              <w:rPr>
                <w:color w:val="000000"/>
                <w:sz w:val="21"/>
                <w:szCs w:val="21"/>
                <w:shd w:val="clear" w:color="auto" w:fill="FFFFFF"/>
              </w:rPr>
              <w:t xml:space="preserve"> </w:t>
            </w:r>
          </w:p>
          <w:p w14:paraId="31F1F355" w14:textId="43385F1C" w:rsidR="00F01E84" w:rsidRDefault="002F1159" w:rsidP="00073ADE">
            <w:pPr>
              <w:jc w:val="left"/>
              <w:rPr>
                <w:color w:val="000000"/>
                <w:sz w:val="21"/>
                <w:szCs w:val="21"/>
                <w:shd w:val="clear" w:color="auto" w:fill="FFFFFF"/>
              </w:rPr>
            </w:pPr>
            <w:r w:rsidRPr="002F1159">
              <w:rPr>
                <w:color w:val="000000"/>
                <w:sz w:val="21"/>
                <w:szCs w:val="21"/>
                <w:shd w:val="clear" w:color="auto" w:fill="FFFFFF"/>
              </w:rPr>
              <w:t xml:space="preserve">• Resolución N° 215/SGCBA/16 </w:t>
            </w:r>
          </w:p>
          <w:p w14:paraId="348EC7EB" w14:textId="48B3B05F" w:rsidR="002F1159" w:rsidRDefault="002F1159" w:rsidP="00073ADE">
            <w:pPr>
              <w:jc w:val="left"/>
              <w:rPr>
                <w:color w:val="000000"/>
                <w:sz w:val="21"/>
                <w:szCs w:val="21"/>
                <w:shd w:val="clear" w:color="auto" w:fill="FFFFFF"/>
              </w:rPr>
            </w:pPr>
            <w:r w:rsidRPr="002F1159">
              <w:rPr>
                <w:color w:val="000000"/>
                <w:sz w:val="21"/>
                <w:szCs w:val="21"/>
                <w:shd w:val="clear" w:color="auto" w:fill="FFFFFF"/>
              </w:rPr>
              <w:t xml:space="preserve">• Resolución N° 162/SGCBA/22 </w:t>
            </w:r>
          </w:p>
          <w:p w14:paraId="09F65E3A" w14:textId="5DABB162"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2A10DEFE" w14:textId="4CB027ED" w:rsidR="00F01E84" w:rsidRDefault="00F01E84" w:rsidP="00073ADE">
            <w:pPr>
              <w:jc w:val="left"/>
              <w:rPr>
                <w:b/>
              </w:rPr>
            </w:pPr>
            <w:r w:rsidRPr="007C2C3E">
              <w:rPr>
                <w:b/>
              </w:rPr>
              <w:t xml:space="preserve">Equipo </w:t>
            </w:r>
            <w:r>
              <w:rPr>
                <w:b/>
              </w:rPr>
              <w:t>a</w:t>
            </w:r>
            <w:r w:rsidRPr="007C2C3E">
              <w:rPr>
                <w:b/>
              </w:rPr>
              <w:t>uditor:</w:t>
            </w:r>
          </w:p>
          <w:p w14:paraId="1CF89980" w14:textId="77777777" w:rsidR="00AA586A" w:rsidRDefault="00AA586A" w:rsidP="00073ADE">
            <w:pPr>
              <w:jc w:val="left"/>
              <w:rPr>
                <w:color w:val="000000"/>
                <w:sz w:val="21"/>
                <w:szCs w:val="21"/>
                <w:shd w:val="clear" w:color="auto" w:fill="FFFFFF"/>
              </w:rPr>
            </w:pPr>
          </w:p>
          <w:p w14:paraId="3DE72687" w14:textId="56B4D854" w:rsidR="00037458" w:rsidRDefault="00AA586A" w:rsidP="00073ADE">
            <w:pPr>
              <w:jc w:val="left"/>
              <w:rPr>
                <w:color w:val="000000"/>
                <w:sz w:val="21"/>
                <w:szCs w:val="21"/>
                <w:shd w:val="clear" w:color="auto" w:fill="FFFFFF"/>
              </w:rPr>
            </w:pPr>
            <w:r w:rsidRPr="00AA586A">
              <w:rPr>
                <w:b/>
                <w:color w:val="000000"/>
                <w:sz w:val="21"/>
                <w:szCs w:val="21"/>
                <w:shd w:val="clear" w:color="auto" w:fill="FFFFFF"/>
              </w:rPr>
              <w:t>Auditor Interno CP.</w:t>
            </w:r>
            <w:r w:rsidRPr="00AA586A">
              <w:rPr>
                <w:color w:val="000000"/>
                <w:sz w:val="21"/>
                <w:szCs w:val="21"/>
                <w:shd w:val="clear" w:color="auto" w:fill="FFFFFF"/>
              </w:rPr>
              <w:t xml:space="preserve"> Leandro </w:t>
            </w:r>
            <w:proofErr w:type="spellStart"/>
            <w:r w:rsidRPr="00AA586A">
              <w:rPr>
                <w:color w:val="000000"/>
                <w:sz w:val="21"/>
                <w:szCs w:val="21"/>
                <w:shd w:val="clear" w:color="auto" w:fill="FFFFFF"/>
              </w:rPr>
              <w:t>Gargiulo</w:t>
            </w:r>
            <w:proofErr w:type="spellEnd"/>
            <w:r w:rsidR="00037458">
              <w:rPr>
                <w:color w:val="000000"/>
                <w:sz w:val="21"/>
                <w:szCs w:val="21"/>
                <w:shd w:val="clear" w:color="auto" w:fill="FFFFFF"/>
              </w:rPr>
              <w:t>.</w:t>
            </w:r>
            <w:r w:rsidRPr="00AA586A">
              <w:rPr>
                <w:color w:val="000000"/>
                <w:sz w:val="21"/>
                <w:szCs w:val="21"/>
                <w:shd w:val="clear" w:color="auto" w:fill="FFFFFF"/>
              </w:rPr>
              <w:t xml:space="preserve"> </w:t>
            </w:r>
          </w:p>
          <w:p w14:paraId="78A7C170" w14:textId="77777777" w:rsidR="00037458" w:rsidRDefault="00037458" w:rsidP="00073ADE">
            <w:pPr>
              <w:jc w:val="left"/>
              <w:rPr>
                <w:b/>
                <w:color w:val="000000"/>
                <w:sz w:val="21"/>
                <w:szCs w:val="21"/>
                <w:shd w:val="clear" w:color="auto" w:fill="FFFFFF"/>
              </w:rPr>
            </w:pPr>
          </w:p>
          <w:p w14:paraId="1FEAAB26" w14:textId="0DD3F84A" w:rsidR="00AA586A" w:rsidRDefault="00AA586A" w:rsidP="00073ADE">
            <w:pPr>
              <w:jc w:val="left"/>
              <w:rPr>
                <w:color w:val="000000"/>
                <w:sz w:val="21"/>
                <w:szCs w:val="21"/>
                <w:shd w:val="clear" w:color="auto" w:fill="FFFFFF"/>
              </w:rPr>
            </w:pPr>
            <w:r w:rsidRPr="00AA586A">
              <w:rPr>
                <w:b/>
                <w:color w:val="000000"/>
                <w:sz w:val="21"/>
                <w:szCs w:val="21"/>
                <w:shd w:val="clear" w:color="auto" w:fill="FFFFFF"/>
              </w:rPr>
              <w:t>Subgerente Operativa</w:t>
            </w:r>
            <w:r w:rsidRPr="00AA586A">
              <w:rPr>
                <w:color w:val="000000"/>
                <w:sz w:val="21"/>
                <w:szCs w:val="21"/>
                <w:shd w:val="clear" w:color="auto" w:fill="FFFFFF"/>
              </w:rPr>
              <w:t xml:space="preserve"> </w:t>
            </w:r>
            <w:r w:rsidRPr="00AA586A">
              <w:rPr>
                <w:b/>
                <w:color w:val="000000"/>
                <w:sz w:val="21"/>
                <w:szCs w:val="21"/>
                <w:shd w:val="clear" w:color="auto" w:fill="FFFFFF"/>
              </w:rPr>
              <w:t>Soporte de Auditoría</w:t>
            </w:r>
            <w:r w:rsidRPr="00AA586A">
              <w:rPr>
                <w:color w:val="000000"/>
                <w:sz w:val="21"/>
                <w:szCs w:val="21"/>
                <w:shd w:val="clear" w:color="auto" w:fill="FFFFFF"/>
              </w:rPr>
              <w:t xml:space="preserve"> </w:t>
            </w:r>
            <w:r w:rsidRPr="00AA586A">
              <w:rPr>
                <w:color w:val="000000"/>
                <w:sz w:val="21"/>
                <w:szCs w:val="21"/>
                <w:shd w:val="clear" w:color="auto" w:fill="FFFFFF"/>
              </w:rPr>
              <w:lastRenderedPageBreak/>
              <w:t>Dra. María Florencia Marchetto</w:t>
            </w:r>
            <w:r w:rsidR="00037458">
              <w:rPr>
                <w:color w:val="000000"/>
                <w:sz w:val="21"/>
                <w:szCs w:val="21"/>
                <w:shd w:val="clear" w:color="auto" w:fill="FFFFFF"/>
              </w:rPr>
              <w:t>.</w:t>
            </w:r>
            <w:r w:rsidRPr="00AA586A">
              <w:rPr>
                <w:color w:val="000000"/>
                <w:sz w:val="21"/>
                <w:szCs w:val="21"/>
                <w:shd w:val="clear" w:color="auto" w:fill="FFFFFF"/>
              </w:rPr>
              <w:t xml:space="preserve"> </w:t>
            </w:r>
          </w:p>
          <w:p w14:paraId="78EF426B" w14:textId="77777777" w:rsidR="00037458" w:rsidRDefault="00037458" w:rsidP="00073ADE">
            <w:pPr>
              <w:jc w:val="left"/>
              <w:rPr>
                <w:b/>
                <w:color w:val="000000"/>
                <w:sz w:val="21"/>
                <w:szCs w:val="21"/>
                <w:shd w:val="clear" w:color="auto" w:fill="FFFFFF"/>
              </w:rPr>
            </w:pPr>
          </w:p>
          <w:p w14:paraId="152E9730" w14:textId="72DBE50E" w:rsidR="00AA586A" w:rsidRPr="00AA586A" w:rsidRDefault="00AA586A" w:rsidP="00073ADE">
            <w:pPr>
              <w:jc w:val="left"/>
              <w:rPr>
                <w:b/>
                <w:color w:val="000000"/>
                <w:sz w:val="21"/>
                <w:szCs w:val="21"/>
                <w:shd w:val="clear" w:color="auto" w:fill="FFFFFF"/>
              </w:rPr>
            </w:pPr>
            <w:r w:rsidRPr="00AA586A">
              <w:rPr>
                <w:b/>
                <w:color w:val="000000"/>
                <w:sz w:val="21"/>
                <w:szCs w:val="21"/>
                <w:shd w:val="clear" w:color="auto" w:fill="FFFFFF"/>
              </w:rPr>
              <w:t xml:space="preserve">Equipo de Auditoría </w:t>
            </w:r>
          </w:p>
          <w:p w14:paraId="5A244D68" w14:textId="77777777" w:rsidR="00037458" w:rsidRDefault="00AA586A" w:rsidP="00073ADE">
            <w:pPr>
              <w:jc w:val="left"/>
              <w:rPr>
                <w:color w:val="000000"/>
                <w:sz w:val="21"/>
                <w:szCs w:val="21"/>
                <w:shd w:val="clear" w:color="auto" w:fill="FFFFFF"/>
              </w:rPr>
            </w:pPr>
            <w:r w:rsidRPr="00AA586A">
              <w:rPr>
                <w:color w:val="000000"/>
                <w:sz w:val="21"/>
                <w:szCs w:val="21"/>
                <w:shd w:val="clear" w:color="auto" w:fill="FFFFFF"/>
              </w:rPr>
              <w:t xml:space="preserve">Dra. Laura </w:t>
            </w:r>
            <w:proofErr w:type="spellStart"/>
            <w:r w:rsidRPr="00AA586A">
              <w:rPr>
                <w:color w:val="000000"/>
                <w:sz w:val="21"/>
                <w:szCs w:val="21"/>
                <w:shd w:val="clear" w:color="auto" w:fill="FFFFFF"/>
              </w:rPr>
              <w:t>Noemi</w:t>
            </w:r>
            <w:proofErr w:type="spellEnd"/>
            <w:r w:rsidRPr="00AA586A">
              <w:rPr>
                <w:color w:val="000000"/>
                <w:sz w:val="21"/>
                <w:szCs w:val="21"/>
                <w:shd w:val="clear" w:color="auto" w:fill="FFFFFF"/>
              </w:rPr>
              <w:t xml:space="preserve"> </w:t>
            </w:r>
          </w:p>
          <w:p w14:paraId="765250E4" w14:textId="0736153E" w:rsidR="00037458" w:rsidRDefault="00AA586A" w:rsidP="00073ADE">
            <w:pPr>
              <w:jc w:val="left"/>
              <w:rPr>
                <w:color w:val="000000"/>
                <w:sz w:val="21"/>
                <w:szCs w:val="21"/>
                <w:shd w:val="clear" w:color="auto" w:fill="FFFFFF"/>
              </w:rPr>
            </w:pPr>
            <w:proofErr w:type="spellStart"/>
            <w:r w:rsidRPr="00AA586A">
              <w:rPr>
                <w:color w:val="000000"/>
                <w:sz w:val="21"/>
                <w:szCs w:val="21"/>
                <w:shd w:val="clear" w:color="auto" w:fill="FFFFFF"/>
              </w:rPr>
              <w:t>Santoyanni</w:t>
            </w:r>
            <w:proofErr w:type="spellEnd"/>
            <w:r w:rsidR="00037458">
              <w:rPr>
                <w:color w:val="000000"/>
                <w:sz w:val="21"/>
                <w:szCs w:val="21"/>
                <w:shd w:val="clear" w:color="auto" w:fill="FFFFFF"/>
              </w:rPr>
              <w:t>.</w:t>
            </w:r>
          </w:p>
          <w:p w14:paraId="767939E9" w14:textId="77777777" w:rsidR="00037458" w:rsidRDefault="00037458" w:rsidP="00073ADE">
            <w:pPr>
              <w:jc w:val="left"/>
              <w:rPr>
                <w:color w:val="000000"/>
                <w:sz w:val="21"/>
                <w:szCs w:val="21"/>
                <w:shd w:val="clear" w:color="auto" w:fill="FFFFFF"/>
              </w:rPr>
            </w:pPr>
          </w:p>
          <w:p w14:paraId="6809555B" w14:textId="40D9ADD6" w:rsidR="00037458" w:rsidRDefault="00AA586A" w:rsidP="00073ADE">
            <w:pPr>
              <w:jc w:val="left"/>
              <w:rPr>
                <w:color w:val="000000"/>
                <w:sz w:val="21"/>
                <w:szCs w:val="21"/>
                <w:shd w:val="clear" w:color="auto" w:fill="FFFFFF"/>
              </w:rPr>
            </w:pPr>
            <w:r w:rsidRPr="00AA586A">
              <w:rPr>
                <w:color w:val="000000"/>
                <w:sz w:val="21"/>
                <w:szCs w:val="21"/>
                <w:shd w:val="clear" w:color="auto" w:fill="FFFFFF"/>
              </w:rPr>
              <w:t>Sr. Felipe Roberto</w:t>
            </w:r>
            <w:r w:rsidR="00037458">
              <w:rPr>
                <w:color w:val="000000"/>
                <w:sz w:val="21"/>
                <w:szCs w:val="21"/>
                <w:shd w:val="clear" w:color="auto" w:fill="FFFFFF"/>
              </w:rPr>
              <w:t>.</w:t>
            </w:r>
          </w:p>
          <w:p w14:paraId="24351257" w14:textId="77777777" w:rsidR="00037458" w:rsidRDefault="00037458" w:rsidP="00073ADE">
            <w:pPr>
              <w:jc w:val="left"/>
              <w:rPr>
                <w:color w:val="000000"/>
                <w:sz w:val="21"/>
                <w:szCs w:val="21"/>
                <w:shd w:val="clear" w:color="auto" w:fill="FFFFFF"/>
              </w:rPr>
            </w:pPr>
          </w:p>
          <w:p w14:paraId="64478B51" w14:textId="230D4D01" w:rsidR="00F01E84" w:rsidRDefault="00AA586A" w:rsidP="00073ADE">
            <w:pPr>
              <w:jc w:val="left"/>
              <w:rPr>
                <w:color w:val="000000"/>
                <w:sz w:val="21"/>
                <w:szCs w:val="21"/>
                <w:shd w:val="clear" w:color="auto" w:fill="FFFFFF"/>
              </w:rPr>
            </w:pPr>
            <w:r w:rsidRPr="00AA586A">
              <w:rPr>
                <w:color w:val="000000"/>
                <w:sz w:val="21"/>
                <w:szCs w:val="21"/>
                <w:shd w:val="clear" w:color="auto" w:fill="FFFFFF"/>
              </w:rPr>
              <w:t xml:space="preserve">Srta. Victoria Lucia </w:t>
            </w:r>
            <w:proofErr w:type="spellStart"/>
            <w:r w:rsidRPr="00AA586A">
              <w:rPr>
                <w:color w:val="000000"/>
                <w:sz w:val="21"/>
                <w:szCs w:val="21"/>
                <w:shd w:val="clear" w:color="auto" w:fill="FFFFFF"/>
              </w:rPr>
              <w:t>Bregonz</w:t>
            </w:r>
            <w:r>
              <w:rPr>
                <w:color w:val="000000"/>
                <w:sz w:val="21"/>
                <w:szCs w:val="21"/>
                <w:shd w:val="clear" w:color="auto" w:fill="FFFFFF"/>
              </w:rPr>
              <w:t>i</w:t>
            </w:r>
            <w:proofErr w:type="spellEnd"/>
            <w:r w:rsidR="00037458">
              <w:rPr>
                <w:color w:val="000000"/>
                <w:sz w:val="21"/>
                <w:szCs w:val="21"/>
                <w:shd w:val="clear" w:color="auto" w:fill="FFFFFF"/>
              </w:rPr>
              <w:t>.</w:t>
            </w: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lastRenderedPageBreak/>
              <w:t>Informe Ejecutivo</w:t>
            </w:r>
          </w:p>
          <w:p w14:paraId="290A6FB6" w14:textId="77777777" w:rsidR="00351A93" w:rsidRPr="007074FB" w:rsidRDefault="00351A93" w:rsidP="00956DC8">
            <w:pPr>
              <w:rPr>
                <w:b/>
                <w:sz w:val="28"/>
              </w:rPr>
            </w:pPr>
          </w:p>
          <w:p w14:paraId="7316EC04" w14:textId="2396164B"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sidR="0088227E">
                  <w:rPr>
                    <w:b/>
                  </w:rPr>
                  <w:t>002/24</w:t>
                </w:r>
              </w:sdtContent>
            </w:sdt>
          </w:p>
          <w:p w14:paraId="7316EC05" w14:textId="511B2362" w:rsidR="00F01E84" w:rsidRDefault="00EC21A4" w:rsidP="00F34E95">
            <w:pPr>
              <w:spacing w:before="20"/>
              <w:rPr>
                <w:b/>
              </w:rPr>
            </w:pPr>
            <w:sdt>
              <w:sdtPr>
                <w:rPr>
                  <w:b/>
                </w:rPr>
                <w:alias w:val="ministerio"/>
                <w:tag w:val="ministerio"/>
                <w:id w:val="1935930606"/>
                <w:placeholder>
                  <w:docPart w:val="40D24299F87D420D8B5C9F3AF252C27F"/>
                </w:placeholder>
              </w:sdtPr>
              <w:sdtEndPr/>
              <w:sdtContent>
                <w:r w:rsidR="00D12D52">
                  <w:rPr>
                    <w:b/>
                  </w:rPr>
                  <w:t>Ministerio de Desarrollo Económico</w:t>
                </w:r>
              </w:sdtContent>
            </w:sdt>
          </w:p>
          <w:sdt>
            <w:sdtPr>
              <w:rPr>
                <w:b/>
              </w:rPr>
              <w:alias w:val="secretaria"/>
              <w:tag w:val="secretaria"/>
              <w:id w:val="291799960"/>
              <w:placeholder>
                <w:docPart w:val="40D24299F87D420D8B5C9F3AF252C27F"/>
              </w:placeholder>
            </w:sdtPr>
            <w:sdtEndPr/>
            <w:sdtContent>
              <w:p w14:paraId="7316EC06" w14:textId="680BDA13" w:rsidR="00F01E84" w:rsidRDefault="00EC21A4"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61651D17" w:rsidR="00F01E84" w:rsidRDefault="00EC21A4"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29B9FE38" w:rsidR="00F01E84" w:rsidRPr="00A57FA9" w:rsidRDefault="00EC21A4" w:rsidP="00F34E95">
                <w:pPr>
                  <w:spacing w:before="20"/>
                  <w:rPr>
                    <w:b/>
                  </w:rPr>
                </w:pP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5063221C"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06205AC7" w14:textId="2247262A" w:rsidR="00F5229C" w:rsidRDefault="00F5229C" w:rsidP="00F01E84">
            <w:pPr>
              <w:rPr>
                <w:color w:val="000000"/>
                <w:sz w:val="21"/>
                <w:szCs w:val="21"/>
                <w:shd w:val="clear" w:color="auto" w:fill="FFFFFF"/>
              </w:rPr>
            </w:pPr>
          </w:p>
          <w:p w14:paraId="76D0E90A" w14:textId="3DD83F8D" w:rsidR="00F5229C" w:rsidRDefault="00F5229C" w:rsidP="00F5229C">
            <w:pPr>
              <w:rPr>
                <w:color w:val="000000"/>
                <w:sz w:val="21"/>
                <w:szCs w:val="21"/>
                <w:shd w:val="clear" w:color="auto" w:fill="FFFFFF"/>
              </w:rPr>
            </w:pPr>
            <w:r w:rsidRPr="00F5229C">
              <w:rPr>
                <w:color w:val="000000"/>
                <w:sz w:val="21"/>
                <w:szCs w:val="21"/>
                <w:shd w:val="clear" w:color="auto" w:fill="FFFFFF"/>
              </w:rPr>
              <w:t xml:space="preserve">El período objeto de examen contempla las observaciones pendientes de regularización y de las Acciones Correctivas de Desvíos y/o Irregularidades de los informes </w:t>
            </w:r>
            <w:r>
              <w:rPr>
                <w:color w:val="000000"/>
                <w:sz w:val="21"/>
                <w:szCs w:val="21"/>
                <w:shd w:val="clear" w:color="auto" w:fill="FFFFFF"/>
              </w:rPr>
              <w:t xml:space="preserve">de Auditoría, elaborados por </w:t>
            </w:r>
            <w:r w:rsidRPr="00F5229C">
              <w:rPr>
                <w:color w:val="000000"/>
                <w:sz w:val="21"/>
                <w:szCs w:val="21"/>
                <w:shd w:val="clear" w:color="auto" w:fill="FFFFFF"/>
              </w:rPr>
              <w:t>la Sindicatura General de la Ciudad de Buenos Aires (SGCBA) y la Unidad de Auditoría Interna del Ministerio de De</w:t>
            </w:r>
            <w:r w:rsidR="00B45AC0">
              <w:rPr>
                <w:color w:val="000000"/>
                <w:sz w:val="21"/>
                <w:szCs w:val="21"/>
                <w:shd w:val="clear" w:color="auto" w:fill="FFFFFF"/>
              </w:rPr>
              <w:t>sarrollo Económico.</w:t>
            </w:r>
          </w:p>
          <w:p w14:paraId="2C0ACCAE" w14:textId="77777777" w:rsidR="00B45AC0" w:rsidRPr="00F5229C" w:rsidRDefault="00B45AC0" w:rsidP="00F5229C">
            <w:pPr>
              <w:rPr>
                <w:color w:val="000000"/>
                <w:sz w:val="21"/>
                <w:szCs w:val="21"/>
                <w:shd w:val="clear" w:color="auto" w:fill="FFFFFF"/>
              </w:rPr>
            </w:pPr>
          </w:p>
          <w:p w14:paraId="723A6437" w14:textId="5F2B25E9" w:rsidR="00F5229C" w:rsidRPr="00F5229C" w:rsidRDefault="00B45AC0" w:rsidP="00F5229C">
            <w:pPr>
              <w:rPr>
                <w:color w:val="000000"/>
                <w:sz w:val="21"/>
                <w:szCs w:val="21"/>
                <w:shd w:val="clear" w:color="auto" w:fill="FFFFFF"/>
              </w:rPr>
            </w:pPr>
            <w:r w:rsidRPr="00B45AC0">
              <w:rPr>
                <w:color w:val="000000"/>
                <w:sz w:val="21"/>
                <w:szCs w:val="21"/>
                <w:shd w:val="clear" w:color="auto" w:fill="FFFFFF"/>
              </w:rPr>
              <w:t>Las tareas de fiscalización se llevaron a cabo en la sede de esta Unidad de Auditoría Interna, sita en Mart</w:t>
            </w:r>
            <w:r w:rsidR="00EC21A4">
              <w:rPr>
                <w:color w:val="000000"/>
                <w:sz w:val="21"/>
                <w:szCs w:val="21"/>
                <w:shd w:val="clear" w:color="auto" w:fill="FFFFFF"/>
              </w:rPr>
              <w:t xml:space="preserve">ín García N° 346, piso 2°, CABA, </w:t>
            </w:r>
            <w:r w:rsidR="00F5229C" w:rsidRPr="00F5229C">
              <w:rPr>
                <w:color w:val="000000"/>
                <w:sz w:val="21"/>
                <w:szCs w:val="21"/>
                <w:shd w:val="clear" w:color="auto" w:fill="FFFFFF"/>
              </w:rPr>
              <w:t>entre los días</w:t>
            </w:r>
            <w:r>
              <w:rPr>
                <w:color w:val="000000"/>
                <w:sz w:val="21"/>
                <w:szCs w:val="21"/>
                <w:shd w:val="clear" w:color="auto" w:fill="FFFFFF"/>
              </w:rPr>
              <w:t xml:space="preserve"> 22 de enero de 2024 y 26 de abril de 2024.</w:t>
            </w:r>
          </w:p>
          <w:p w14:paraId="1E8FD0A2" w14:textId="0E43933F" w:rsidR="00F5229C" w:rsidRDefault="00F5229C" w:rsidP="00F01E84">
            <w:pPr>
              <w:rPr>
                <w:color w:val="000000"/>
                <w:sz w:val="21"/>
                <w:szCs w:val="21"/>
                <w:shd w:val="clear" w:color="auto" w:fill="FFFFFF"/>
              </w:rPr>
            </w:pPr>
          </w:p>
          <w:p w14:paraId="5D45D75E" w14:textId="3707DB03" w:rsidR="00F5229C" w:rsidRPr="00F5229C" w:rsidRDefault="00F5229C" w:rsidP="00F01E84">
            <w:pPr>
              <w:rPr>
                <w:b/>
                <w:color w:val="000000"/>
                <w:sz w:val="21"/>
                <w:szCs w:val="21"/>
                <w:shd w:val="clear" w:color="auto" w:fill="FFFFFF"/>
              </w:rPr>
            </w:pPr>
            <w:r w:rsidRPr="00F5229C">
              <w:rPr>
                <w:b/>
                <w:color w:val="000000"/>
                <w:sz w:val="21"/>
                <w:szCs w:val="21"/>
                <w:shd w:val="clear" w:color="auto" w:fill="FFFFFF"/>
              </w:rPr>
              <w:t>Principales Procedimientos:</w:t>
            </w:r>
          </w:p>
          <w:p w14:paraId="31C116A4" w14:textId="7C0D28B0" w:rsidR="006579A5" w:rsidRDefault="006579A5" w:rsidP="00F01E84">
            <w:pPr>
              <w:rPr>
                <w:color w:val="000000"/>
                <w:sz w:val="21"/>
                <w:szCs w:val="21"/>
                <w:shd w:val="clear" w:color="auto" w:fill="FFFFFF"/>
              </w:rPr>
            </w:pPr>
          </w:p>
          <w:p w14:paraId="7D227FB5" w14:textId="155A3975" w:rsid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Recopilación y análisis de la normativa relacionada y aplicable</w:t>
            </w:r>
            <w:r w:rsidR="00EC21A4">
              <w:rPr>
                <w:color w:val="000000"/>
                <w:sz w:val="21"/>
                <w:szCs w:val="21"/>
                <w:shd w:val="clear" w:color="auto" w:fill="FFFFFF"/>
              </w:rPr>
              <w:t>,</w:t>
            </w:r>
            <w:r w:rsidRPr="00F5229C">
              <w:rPr>
                <w:color w:val="000000"/>
                <w:sz w:val="21"/>
                <w:szCs w:val="21"/>
                <w:shd w:val="clear" w:color="auto" w:fill="FFFFFF"/>
              </w:rPr>
              <w:t xml:space="preserve"> correspondiente a las áreas sujetas al seguimiento de observaciones por el periodo auditado. </w:t>
            </w:r>
          </w:p>
          <w:p w14:paraId="0767164B" w14:textId="77777777" w:rsid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 xml:space="preserve"> Determinación de la totalidad de áreas sujetas a seguimiento de observaciones para el periodo 2019, 2020, 2021, 2022 y primer semestre de 2023.</w:t>
            </w:r>
          </w:p>
          <w:p w14:paraId="6D47561A" w14:textId="77777777" w:rsid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Verificación de la correcta carga en el Sistema Integral de Gestión de Control Interno (SIGECI) de las observaciones cuyo seguimiento corresponde sea realizado en el presente trabajo de auditoría, conjuntamente con sus recomendaciones, riesgo ponderado, y plan de accio</w:t>
            </w:r>
            <w:r w:rsidR="00F5229C">
              <w:rPr>
                <w:color w:val="000000"/>
                <w:sz w:val="21"/>
                <w:szCs w:val="21"/>
                <w:shd w:val="clear" w:color="auto" w:fill="FFFFFF"/>
              </w:rPr>
              <w:t>nes correctivas, si lo hubiera.</w:t>
            </w:r>
          </w:p>
          <w:p w14:paraId="2CAB8B78" w14:textId="77777777" w:rsid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 xml:space="preserve">Requerimiento a los organismos auditados, alcanzados por el presente seguimiento, mediante comunicaciones oficiales y reuniones, virtuales y/o presenciales, de información respecto del avance en las medidas implementadas a efectos de subsanar las observaciones pendientes de regularización. </w:t>
            </w:r>
          </w:p>
          <w:p w14:paraId="33518C48" w14:textId="77777777" w:rsid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 xml:space="preserve">Análisis de las comunicaciones oficiales remitidas por los organismos alcanzados, en respuesta a los requerimientos realizados, y transcripción en cada observación como “comentarios” de las recomendaciones efectuadas por esta Unidad de Auditoría Interna. </w:t>
            </w:r>
          </w:p>
          <w:p w14:paraId="74976B61" w14:textId="7ECDD83D" w:rsid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 xml:space="preserve">Clasificación y exposición de las “Situaciones Relevadas” en los términos de la Resolución Nº 162-SGCBA/22, Anexo III, a saber: </w:t>
            </w:r>
          </w:p>
          <w:p w14:paraId="5DEE67C0" w14:textId="77777777" w:rsidR="00F5229C" w:rsidRDefault="006579A5" w:rsidP="00F5229C">
            <w:pPr>
              <w:pStyle w:val="Prrafodelista"/>
              <w:ind w:left="780"/>
              <w:rPr>
                <w:color w:val="000000"/>
                <w:sz w:val="21"/>
                <w:szCs w:val="21"/>
                <w:shd w:val="clear" w:color="auto" w:fill="FFFFFF"/>
              </w:rPr>
            </w:pPr>
            <w:r w:rsidRPr="00F5229C">
              <w:rPr>
                <w:rFonts w:ascii="Segoe UI Symbol" w:hAnsi="Segoe UI Symbol" w:cs="Segoe UI Symbol"/>
                <w:color w:val="000000"/>
                <w:sz w:val="21"/>
                <w:szCs w:val="21"/>
                <w:shd w:val="clear" w:color="auto" w:fill="FFFFFF"/>
              </w:rPr>
              <w:t>➢</w:t>
            </w:r>
            <w:r w:rsidRPr="00F5229C">
              <w:rPr>
                <w:color w:val="000000"/>
                <w:sz w:val="21"/>
                <w:szCs w:val="21"/>
                <w:shd w:val="clear" w:color="auto" w:fill="FFFFFF"/>
              </w:rPr>
              <w:t xml:space="preserve"> Regularizada: se subsan</w:t>
            </w:r>
            <w:r w:rsidRPr="00F5229C">
              <w:rPr>
                <w:rFonts w:cs="Arial"/>
                <w:color w:val="000000"/>
                <w:sz w:val="21"/>
                <w:szCs w:val="21"/>
                <w:shd w:val="clear" w:color="auto" w:fill="FFFFFF"/>
              </w:rPr>
              <w:t>ó</w:t>
            </w:r>
            <w:r w:rsidRPr="00F5229C">
              <w:rPr>
                <w:color w:val="000000"/>
                <w:sz w:val="21"/>
                <w:szCs w:val="21"/>
                <w:shd w:val="clear" w:color="auto" w:fill="FFFFFF"/>
              </w:rPr>
              <w:t xml:space="preserve"> la observaci</w:t>
            </w:r>
            <w:r w:rsidRPr="00F5229C">
              <w:rPr>
                <w:rFonts w:cs="Arial"/>
                <w:color w:val="000000"/>
                <w:sz w:val="21"/>
                <w:szCs w:val="21"/>
                <w:shd w:val="clear" w:color="auto" w:fill="FFFFFF"/>
              </w:rPr>
              <w:t>ó</w:t>
            </w:r>
            <w:r w:rsidRPr="00F5229C">
              <w:rPr>
                <w:color w:val="000000"/>
                <w:sz w:val="21"/>
                <w:szCs w:val="21"/>
                <w:shd w:val="clear" w:color="auto" w:fill="FFFFFF"/>
              </w:rPr>
              <w:t>n, ya sea mediante una acci</w:t>
            </w:r>
            <w:r w:rsidRPr="00F5229C">
              <w:rPr>
                <w:rFonts w:cs="Arial"/>
                <w:color w:val="000000"/>
                <w:sz w:val="21"/>
                <w:szCs w:val="21"/>
                <w:shd w:val="clear" w:color="auto" w:fill="FFFFFF"/>
              </w:rPr>
              <w:t>ó</w:t>
            </w:r>
            <w:r w:rsidRPr="00F5229C">
              <w:rPr>
                <w:color w:val="000000"/>
                <w:sz w:val="21"/>
                <w:szCs w:val="21"/>
                <w:shd w:val="clear" w:color="auto" w:fill="FFFFFF"/>
              </w:rPr>
              <w:t>n correctiva de acuerdo al Plan de Acciones Correctivas de Desv</w:t>
            </w:r>
            <w:r w:rsidRPr="00F5229C">
              <w:rPr>
                <w:rFonts w:cs="Arial"/>
                <w:color w:val="000000"/>
                <w:sz w:val="21"/>
                <w:szCs w:val="21"/>
                <w:shd w:val="clear" w:color="auto" w:fill="FFFFFF"/>
              </w:rPr>
              <w:t>í</w:t>
            </w:r>
            <w:r w:rsidRPr="00F5229C">
              <w:rPr>
                <w:color w:val="000000"/>
                <w:sz w:val="21"/>
                <w:szCs w:val="21"/>
                <w:shd w:val="clear" w:color="auto" w:fill="FFFFFF"/>
              </w:rPr>
              <w:t xml:space="preserve">os y/o Irregularidades presentado o por cualquier otra acción correctiva. </w:t>
            </w:r>
          </w:p>
          <w:p w14:paraId="1152F0BD" w14:textId="77777777" w:rsidR="00F5229C" w:rsidRDefault="006579A5" w:rsidP="00F5229C">
            <w:pPr>
              <w:pStyle w:val="Prrafodelista"/>
              <w:ind w:left="780"/>
              <w:rPr>
                <w:color w:val="000000"/>
                <w:sz w:val="21"/>
                <w:szCs w:val="21"/>
                <w:shd w:val="clear" w:color="auto" w:fill="FFFFFF"/>
              </w:rPr>
            </w:pPr>
            <w:r w:rsidRPr="006579A5">
              <w:rPr>
                <w:rFonts w:ascii="Segoe UI Symbol" w:hAnsi="Segoe UI Symbol" w:cs="Segoe UI Symbol"/>
                <w:color w:val="000000"/>
                <w:sz w:val="21"/>
                <w:szCs w:val="21"/>
                <w:shd w:val="clear" w:color="auto" w:fill="FFFFFF"/>
              </w:rPr>
              <w:t>➢</w:t>
            </w:r>
            <w:r w:rsidRPr="006579A5">
              <w:rPr>
                <w:color w:val="000000"/>
                <w:sz w:val="21"/>
                <w:szCs w:val="21"/>
                <w:shd w:val="clear" w:color="auto" w:fill="FFFFFF"/>
              </w:rPr>
              <w:t xml:space="preserve"> En proceso: se iniciaron las acciones correctivas tendientes a solucionar la observaci</w:t>
            </w:r>
            <w:r w:rsidRPr="006579A5">
              <w:rPr>
                <w:rFonts w:cs="Arial"/>
                <w:color w:val="000000"/>
                <w:sz w:val="21"/>
                <w:szCs w:val="21"/>
                <w:shd w:val="clear" w:color="auto" w:fill="FFFFFF"/>
              </w:rPr>
              <w:t>ó</w:t>
            </w:r>
            <w:r w:rsidRPr="006579A5">
              <w:rPr>
                <w:color w:val="000000"/>
                <w:sz w:val="21"/>
                <w:szCs w:val="21"/>
                <w:shd w:val="clear" w:color="auto" w:fill="FFFFFF"/>
              </w:rPr>
              <w:t xml:space="preserve">n. </w:t>
            </w:r>
          </w:p>
          <w:p w14:paraId="51BD1D7E" w14:textId="77777777" w:rsidR="00F5229C" w:rsidRDefault="006579A5" w:rsidP="00F5229C">
            <w:pPr>
              <w:pStyle w:val="Prrafodelista"/>
              <w:ind w:left="780"/>
              <w:rPr>
                <w:color w:val="000000"/>
                <w:sz w:val="21"/>
                <w:szCs w:val="21"/>
                <w:shd w:val="clear" w:color="auto" w:fill="FFFFFF"/>
              </w:rPr>
            </w:pPr>
            <w:r w:rsidRPr="006579A5">
              <w:rPr>
                <w:rFonts w:ascii="Segoe UI Symbol" w:hAnsi="Segoe UI Symbol" w:cs="Segoe UI Symbol"/>
                <w:color w:val="000000"/>
                <w:sz w:val="21"/>
                <w:szCs w:val="21"/>
                <w:shd w:val="clear" w:color="auto" w:fill="FFFFFF"/>
              </w:rPr>
              <w:t>➢</w:t>
            </w:r>
            <w:r w:rsidRPr="006579A5">
              <w:rPr>
                <w:color w:val="000000"/>
                <w:sz w:val="21"/>
                <w:szCs w:val="21"/>
                <w:shd w:val="clear" w:color="auto" w:fill="FFFFFF"/>
              </w:rPr>
              <w:t xml:space="preserve"> No </w:t>
            </w:r>
            <w:proofErr w:type="spellStart"/>
            <w:r w:rsidRPr="006579A5">
              <w:rPr>
                <w:color w:val="000000"/>
                <w:sz w:val="21"/>
                <w:szCs w:val="21"/>
                <w:shd w:val="clear" w:color="auto" w:fill="FFFFFF"/>
              </w:rPr>
              <w:t>regularizable</w:t>
            </w:r>
            <w:proofErr w:type="spellEnd"/>
            <w:r w:rsidRPr="006579A5">
              <w:rPr>
                <w:color w:val="000000"/>
                <w:sz w:val="21"/>
                <w:szCs w:val="21"/>
                <w:shd w:val="clear" w:color="auto" w:fill="FFFFFF"/>
              </w:rPr>
              <w:t>: por sus caracter</w:t>
            </w:r>
            <w:r w:rsidRPr="006579A5">
              <w:rPr>
                <w:rFonts w:cs="Arial"/>
                <w:color w:val="000000"/>
                <w:sz w:val="21"/>
                <w:szCs w:val="21"/>
                <w:shd w:val="clear" w:color="auto" w:fill="FFFFFF"/>
              </w:rPr>
              <w:t>í</w:t>
            </w:r>
            <w:r w:rsidRPr="006579A5">
              <w:rPr>
                <w:color w:val="000000"/>
                <w:sz w:val="21"/>
                <w:szCs w:val="21"/>
                <w:shd w:val="clear" w:color="auto" w:fill="FFFFFF"/>
              </w:rPr>
              <w:t>sticas no es posible su regularizaci</w:t>
            </w:r>
            <w:r w:rsidRPr="006579A5">
              <w:rPr>
                <w:rFonts w:cs="Arial"/>
                <w:color w:val="000000"/>
                <w:sz w:val="21"/>
                <w:szCs w:val="21"/>
                <w:shd w:val="clear" w:color="auto" w:fill="FFFFFF"/>
              </w:rPr>
              <w:t>ó</w:t>
            </w:r>
            <w:r w:rsidRPr="006579A5">
              <w:rPr>
                <w:color w:val="000000"/>
                <w:sz w:val="21"/>
                <w:szCs w:val="21"/>
                <w:shd w:val="clear" w:color="auto" w:fill="FFFFFF"/>
              </w:rPr>
              <w:t>n para lo cual se constat</w:t>
            </w:r>
            <w:r w:rsidRPr="006579A5">
              <w:rPr>
                <w:rFonts w:cs="Arial"/>
                <w:color w:val="000000"/>
                <w:sz w:val="21"/>
                <w:szCs w:val="21"/>
                <w:shd w:val="clear" w:color="auto" w:fill="FFFFFF"/>
              </w:rPr>
              <w:t>ó</w:t>
            </w:r>
            <w:r w:rsidRPr="006579A5">
              <w:rPr>
                <w:color w:val="000000"/>
                <w:sz w:val="21"/>
                <w:szCs w:val="21"/>
                <w:shd w:val="clear" w:color="auto" w:fill="FFFFFF"/>
              </w:rPr>
              <w:t xml:space="preserve"> la no repetici</w:t>
            </w:r>
            <w:r w:rsidRPr="006579A5">
              <w:rPr>
                <w:rFonts w:cs="Arial"/>
                <w:color w:val="000000"/>
                <w:sz w:val="21"/>
                <w:szCs w:val="21"/>
                <w:shd w:val="clear" w:color="auto" w:fill="FFFFFF"/>
              </w:rPr>
              <w:t>ó</w:t>
            </w:r>
            <w:r w:rsidRPr="006579A5">
              <w:rPr>
                <w:color w:val="000000"/>
                <w:sz w:val="21"/>
                <w:szCs w:val="21"/>
                <w:shd w:val="clear" w:color="auto" w:fill="FFFFFF"/>
              </w:rPr>
              <w:t xml:space="preserve">n del acto que le dio origen. </w:t>
            </w:r>
          </w:p>
          <w:p w14:paraId="02749EF1" w14:textId="77777777" w:rsidR="00F5229C" w:rsidRDefault="006579A5" w:rsidP="00F5229C">
            <w:pPr>
              <w:pStyle w:val="Prrafodelista"/>
              <w:ind w:left="780"/>
              <w:rPr>
                <w:color w:val="000000"/>
                <w:sz w:val="21"/>
                <w:szCs w:val="21"/>
                <w:shd w:val="clear" w:color="auto" w:fill="FFFFFF"/>
              </w:rPr>
            </w:pPr>
            <w:r w:rsidRPr="006579A5">
              <w:rPr>
                <w:rFonts w:ascii="Segoe UI Symbol" w:hAnsi="Segoe UI Symbol" w:cs="Segoe UI Symbol"/>
                <w:color w:val="000000"/>
                <w:sz w:val="21"/>
                <w:szCs w:val="21"/>
                <w:shd w:val="clear" w:color="auto" w:fill="FFFFFF"/>
              </w:rPr>
              <w:lastRenderedPageBreak/>
              <w:t>➢</w:t>
            </w:r>
            <w:r w:rsidRPr="006579A5">
              <w:rPr>
                <w:color w:val="000000"/>
                <w:sz w:val="21"/>
                <w:szCs w:val="21"/>
                <w:shd w:val="clear" w:color="auto" w:fill="FFFFFF"/>
              </w:rPr>
              <w:t xml:space="preserve"> No regularizada: no se arbitraron las acciones correctivas necesarias para su regularizaci</w:t>
            </w:r>
            <w:r w:rsidRPr="006579A5">
              <w:rPr>
                <w:rFonts w:cs="Arial"/>
                <w:color w:val="000000"/>
                <w:sz w:val="21"/>
                <w:szCs w:val="21"/>
                <w:shd w:val="clear" w:color="auto" w:fill="FFFFFF"/>
              </w:rPr>
              <w:t>ó</w:t>
            </w:r>
            <w:r w:rsidRPr="006579A5">
              <w:rPr>
                <w:color w:val="000000"/>
                <w:sz w:val="21"/>
                <w:szCs w:val="21"/>
                <w:shd w:val="clear" w:color="auto" w:fill="FFFFFF"/>
              </w:rPr>
              <w:t xml:space="preserve">n. </w:t>
            </w:r>
          </w:p>
          <w:p w14:paraId="41D17876" w14:textId="77777777" w:rsidR="00F5229C" w:rsidRDefault="006579A5" w:rsidP="00F01E84">
            <w:pPr>
              <w:pStyle w:val="Prrafodelista"/>
              <w:numPr>
                <w:ilvl w:val="0"/>
                <w:numId w:val="32"/>
              </w:numPr>
              <w:rPr>
                <w:color w:val="000000"/>
                <w:sz w:val="21"/>
                <w:szCs w:val="21"/>
                <w:shd w:val="clear" w:color="auto" w:fill="FFFFFF"/>
              </w:rPr>
            </w:pPr>
            <w:r w:rsidRPr="006579A5">
              <w:rPr>
                <w:color w:val="000000"/>
                <w:sz w:val="21"/>
                <w:szCs w:val="21"/>
                <w:shd w:val="clear" w:color="auto" w:fill="FFFFFF"/>
              </w:rPr>
              <w:t>Verificaci</w:t>
            </w:r>
            <w:r w:rsidRPr="006579A5">
              <w:rPr>
                <w:rFonts w:cs="Arial"/>
                <w:color w:val="000000"/>
                <w:sz w:val="21"/>
                <w:szCs w:val="21"/>
                <w:shd w:val="clear" w:color="auto" w:fill="FFFFFF"/>
              </w:rPr>
              <w:t>ó</w:t>
            </w:r>
            <w:r w:rsidRPr="006579A5">
              <w:rPr>
                <w:color w:val="000000"/>
                <w:sz w:val="21"/>
                <w:szCs w:val="21"/>
                <w:shd w:val="clear" w:color="auto" w:fill="FFFFFF"/>
              </w:rPr>
              <w:t>n del cumplimiento de la presentaci</w:t>
            </w:r>
            <w:r w:rsidRPr="006579A5">
              <w:rPr>
                <w:rFonts w:cs="Arial"/>
                <w:color w:val="000000"/>
                <w:sz w:val="21"/>
                <w:szCs w:val="21"/>
                <w:shd w:val="clear" w:color="auto" w:fill="FFFFFF"/>
              </w:rPr>
              <w:t>ó</w:t>
            </w:r>
            <w:r w:rsidRPr="006579A5">
              <w:rPr>
                <w:color w:val="000000"/>
                <w:sz w:val="21"/>
                <w:szCs w:val="21"/>
                <w:shd w:val="clear" w:color="auto" w:fill="FFFFFF"/>
              </w:rPr>
              <w:t>n de los Planes de Acciones Correctivas de desv</w:t>
            </w:r>
            <w:r w:rsidRPr="006579A5">
              <w:rPr>
                <w:rFonts w:cs="Arial"/>
                <w:color w:val="000000"/>
                <w:sz w:val="21"/>
                <w:szCs w:val="21"/>
                <w:shd w:val="clear" w:color="auto" w:fill="FFFFFF"/>
              </w:rPr>
              <w:t>í</w:t>
            </w:r>
            <w:r w:rsidRPr="006579A5">
              <w:rPr>
                <w:color w:val="000000"/>
                <w:sz w:val="21"/>
                <w:szCs w:val="21"/>
                <w:shd w:val="clear" w:color="auto" w:fill="FFFFFF"/>
              </w:rPr>
              <w:t>os y/o irregularidades (cumpli</w:t>
            </w:r>
            <w:r w:rsidRPr="006579A5">
              <w:rPr>
                <w:rFonts w:cs="Arial"/>
                <w:color w:val="000000"/>
                <w:sz w:val="21"/>
                <w:szCs w:val="21"/>
                <w:shd w:val="clear" w:color="auto" w:fill="FFFFFF"/>
              </w:rPr>
              <w:t>ó</w:t>
            </w:r>
            <w:r w:rsidRPr="006579A5">
              <w:rPr>
                <w:color w:val="000000"/>
                <w:sz w:val="21"/>
                <w:szCs w:val="21"/>
                <w:shd w:val="clear" w:color="auto" w:fill="FFFFFF"/>
              </w:rPr>
              <w:t>- cumpli</w:t>
            </w:r>
            <w:r w:rsidRPr="006579A5">
              <w:rPr>
                <w:rFonts w:cs="Arial"/>
                <w:color w:val="000000"/>
                <w:sz w:val="21"/>
                <w:szCs w:val="21"/>
                <w:shd w:val="clear" w:color="auto" w:fill="FFFFFF"/>
              </w:rPr>
              <w:t>ó</w:t>
            </w:r>
            <w:r w:rsidRPr="006579A5">
              <w:rPr>
                <w:color w:val="000000"/>
                <w:sz w:val="21"/>
                <w:szCs w:val="21"/>
                <w:shd w:val="clear" w:color="auto" w:fill="FFFFFF"/>
              </w:rPr>
              <w:t xml:space="preserve"> parcialmente-no cumplió), dejando plasmada dicha situación en cada uno de los Informes con observaciones pendientes de regularización, objeto de este Informe de Seguimiento. </w:t>
            </w:r>
          </w:p>
          <w:p w14:paraId="7F98F6A4" w14:textId="77777777" w:rsid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 xml:space="preserve">Recuento por parte del Sistema Integral de Gestión de Control Interno (SIGECI), en forma automática y a partir de la clasificación dada por esta Unidad a cada observación en “Situaciones Relevadas”, de las observaciones clasificadas de acuerdo al Punto 2.1.7 y determinación de los porcentajes de incidencia de cada situación a nivel desagregado y total en los términos de la Resolución Nº162-SGCBA/22. </w:t>
            </w:r>
          </w:p>
          <w:p w14:paraId="51676754" w14:textId="6FCBFC3F" w:rsidR="00B00D6C" w:rsidRPr="00F5229C" w:rsidRDefault="006579A5" w:rsidP="00F01E84">
            <w:pPr>
              <w:pStyle w:val="Prrafodelista"/>
              <w:numPr>
                <w:ilvl w:val="0"/>
                <w:numId w:val="32"/>
              </w:numPr>
              <w:rPr>
                <w:color w:val="000000"/>
                <w:sz w:val="21"/>
                <w:szCs w:val="21"/>
                <w:shd w:val="clear" w:color="auto" w:fill="FFFFFF"/>
              </w:rPr>
            </w:pPr>
            <w:r w:rsidRPr="00F5229C">
              <w:rPr>
                <w:color w:val="000000"/>
                <w:sz w:val="21"/>
                <w:szCs w:val="21"/>
                <w:shd w:val="clear" w:color="auto" w:fill="FFFFFF"/>
              </w:rPr>
              <w:t xml:space="preserve">Determinación por parte del Sistema Integral de Gestión de Control Interno (SIGECI), en forma automática y a partir de la carga realizada sobre el grado de cumplimiento de la presentación de los Planes de Acciones Correctivas de desvíos y/o irregularidades, de los porcentajes relacionados a los mismos, en los términos del Artículo 1º del Decreto Nº 925/08. </w:t>
            </w:r>
          </w:p>
          <w:p w14:paraId="06F3DA02" w14:textId="77777777" w:rsidR="00B00D6C" w:rsidRDefault="00B00D6C" w:rsidP="00F01E84">
            <w:pPr>
              <w:rPr>
                <w:color w:val="000000"/>
                <w:sz w:val="21"/>
                <w:szCs w:val="21"/>
                <w:shd w:val="clear" w:color="auto" w:fill="FFFFFF"/>
              </w:rPr>
            </w:pPr>
          </w:p>
          <w:p w14:paraId="53FF460F" w14:textId="77777777" w:rsidR="00B00D6C" w:rsidRDefault="00B00D6C" w:rsidP="00F01E84">
            <w:pPr>
              <w:rPr>
                <w:color w:val="000000"/>
                <w:sz w:val="21"/>
                <w:szCs w:val="21"/>
                <w:shd w:val="clear" w:color="auto" w:fill="FFFFFF"/>
              </w:rPr>
            </w:pPr>
          </w:p>
          <w:p w14:paraId="7316EC0F" w14:textId="762EDB29"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3972D5CE" w14:textId="3A78059E" w:rsidR="00F01E84" w:rsidRDefault="00716B4A" w:rsidP="00F01E84">
            <w:pPr>
              <w:rPr>
                <w:color w:val="000000"/>
                <w:sz w:val="21"/>
                <w:szCs w:val="21"/>
                <w:shd w:val="clear" w:color="auto" w:fill="FFFFFF"/>
              </w:rPr>
            </w:pPr>
            <w:r>
              <w:rPr>
                <w:b/>
              </w:rPr>
              <w:t>Limitaciones</w:t>
            </w:r>
            <w:r w:rsidR="00F01E84" w:rsidRPr="007C2C3E">
              <w:rPr>
                <w:b/>
              </w:rPr>
              <w:t xml:space="preserve"> al </w:t>
            </w:r>
            <w:r>
              <w:rPr>
                <w:b/>
              </w:rPr>
              <w:t>a</w:t>
            </w:r>
            <w:r w:rsidR="00F01E84" w:rsidRPr="007C2C3E">
              <w:rPr>
                <w:b/>
              </w:rPr>
              <w:t>lcance:</w:t>
            </w:r>
            <w:r w:rsidR="00F01E84" w:rsidRPr="007C2C3E">
              <w:rPr>
                <w:color w:val="000000"/>
                <w:sz w:val="21"/>
                <w:szCs w:val="21"/>
                <w:shd w:val="clear" w:color="auto" w:fill="FFFFFF"/>
              </w:rPr>
              <w:t xml:space="preserve"> </w:t>
            </w:r>
          </w:p>
          <w:p w14:paraId="0581219F" w14:textId="17FE7EB1" w:rsidR="00F01E84" w:rsidRDefault="00F01E84" w:rsidP="00F01E84">
            <w:pPr>
              <w:rPr>
                <w:color w:val="000000"/>
                <w:sz w:val="21"/>
                <w:szCs w:val="21"/>
                <w:shd w:val="clear" w:color="auto" w:fill="FFFFFF"/>
              </w:rPr>
            </w:pPr>
          </w:p>
          <w:p w14:paraId="45F385D0" w14:textId="54FA8DED" w:rsidR="00F01E84" w:rsidRDefault="006579A5" w:rsidP="00F01E84">
            <w:pPr>
              <w:rPr>
                <w:color w:val="000000"/>
                <w:sz w:val="21"/>
                <w:szCs w:val="21"/>
                <w:shd w:val="clear" w:color="auto" w:fill="FFFFFF"/>
              </w:rPr>
            </w:pPr>
            <w:r w:rsidRPr="006579A5">
              <w:rPr>
                <w:color w:val="000000"/>
                <w:sz w:val="21"/>
                <w:szCs w:val="21"/>
                <w:shd w:val="clear" w:color="auto" w:fill="FFFFFF"/>
              </w:rPr>
              <w:t>No existieron limitaciones al alcance.</w:t>
            </w:r>
          </w:p>
          <w:p w14:paraId="2A61471E" w14:textId="77777777" w:rsidR="00F01E84" w:rsidRDefault="00F01E84" w:rsidP="00F01E84"/>
          <w:p w14:paraId="7316EC1E" w14:textId="7E9AA40F"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57378EB2" w14:textId="70F21978" w:rsidR="00F01E84" w:rsidRDefault="00F01E84" w:rsidP="00956DC8">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12C80D0D" w14:textId="77777777" w:rsidR="00F01E84" w:rsidRDefault="00F01E84" w:rsidP="00956DC8">
            <w:pPr>
              <w:rPr>
                <w:color w:val="000000"/>
                <w:sz w:val="21"/>
                <w:szCs w:val="21"/>
                <w:shd w:val="clear" w:color="auto" w:fill="FFFFFF"/>
              </w:rPr>
            </w:pPr>
          </w:p>
          <w:p w14:paraId="1FA97A53" w14:textId="2820AA42" w:rsidR="00F01E84" w:rsidRDefault="002F1159" w:rsidP="00956DC8">
            <w:pPr>
              <w:rPr>
                <w:color w:val="000000"/>
                <w:sz w:val="21"/>
                <w:szCs w:val="21"/>
                <w:shd w:val="clear" w:color="auto" w:fill="FFFFFF"/>
              </w:rPr>
            </w:pPr>
            <w:r>
              <w:rPr>
                <w:color w:val="000000"/>
                <w:sz w:val="21"/>
                <w:szCs w:val="21"/>
                <w:shd w:val="clear" w:color="auto" w:fill="FFFFFF"/>
              </w:rPr>
              <w:t>No aplica.</w:t>
            </w:r>
          </w:p>
          <w:p w14:paraId="76B76CFA" w14:textId="77777777" w:rsidR="00EE2BEC" w:rsidRDefault="00EE2BEC" w:rsidP="00956DC8">
            <w:pPr>
              <w:rPr>
                <w:color w:val="000000"/>
                <w:sz w:val="21"/>
                <w:szCs w:val="21"/>
                <w:shd w:val="clear" w:color="auto" w:fill="FFFFFF"/>
              </w:rPr>
            </w:pPr>
          </w:p>
          <w:p w14:paraId="7316EC23" w14:textId="0D94D082"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297C5E3C" w14:textId="77777777" w:rsidR="00716B4A" w:rsidRDefault="00B00D6C" w:rsidP="00B00D6C">
            <w:pPr>
              <w:rPr>
                <w:b/>
              </w:rPr>
            </w:pPr>
            <w:r>
              <w:rPr>
                <w:b/>
              </w:rPr>
              <w:t>Res</w:t>
            </w:r>
            <w:r w:rsidRPr="007C2C3E">
              <w:rPr>
                <w:b/>
              </w:rPr>
              <w:t>puesta del organismo al Informe de Auditoría</w:t>
            </w:r>
            <w:r w:rsidRPr="00BE3D2B">
              <w:rPr>
                <w:b/>
              </w:rPr>
              <w:t>:</w:t>
            </w:r>
          </w:p>
          <w:p w14:paraId="523B353E" w14:textId="5B3D0370" w:rsidR="00B00D6C" w:rsidRDefault="00EC21A4"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t>No requiere opinión.</w:t>
                </w:r>
              </w:sdtContent>
            </w:sdt>
            <w:r w:rsidR="00B00D6C">
              <w:t xml:space="preserve"> </w:t>
            </w:r>
          </w:p>
          <w:p w14:paraId="1E12CC7A" w14:textId="77777777" w:rsidR="00B00D6C" w:rsidRDefault="00B00D6C" w:rsidP="00956DC8">
            <w:pPr>
              <w:rPr>
                <w:b/>
              </w:rPr>
            </w:pPr>
          </w:p>
          <w:p w14:paraId="7316EC27" w14:textId="74FF8674" w:rsidR="00F01E84" w:rsidRPr="00E84DE6" w:rsidRDefault="00F01E84" w:rsidP="00B00D6C">
            <w:pPr>
              <w:rPr>
                <w:shd w:val="clear" w:color="auto" w:fill="FFFFFF"/>
              </w:rPr>
            </w:pPr>
            <w:bookmarkStart w:id="0" w:name="_GoBack"/>
            <w:bookmarkEnd w:id="0"/>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1907F1F2" w14:textId="68FA3AF0" w:rsidR="00B00D6C" w:rsidRPr="00B00D6C" w:rsidRDefault="00B00D6C" w:rsidP="00956DC8">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60D97FE4" w14:textId="77777777" w:rsidR="00B00D6C" w:rsidRDefault="00B00D6C" w:rsidP="00956DC8">
            <w:pPr>
              <w:rPr>
                <w:shd w:val="clear" w:color="auto" w:fill="FFFFFF"/>
              </w:rPr>
            </w:pPr>
          </w:p>
          <w:p w14:paraId="3CA65DB3" w14:textId="1DEEBE57" w:rsidR="00B00D6C" w:rsidRDefault="002F1159" w:rsidP="00956DC8">
            <w:pPr>
              <w:rPr>
                <w:shd w:val="clear" w:color="auto" w:fill="FFFFFF"/>
              </w:rPr>
            </w:pPr>
            <w:r w:rsidRPr="002F1159">
              <w:rPr>
                <w:shd w:val="clear" w:color="auto" w:fill="FFFFFF"/>
              </w:rPr>
              <w:t xml:space="preserve">En función al objetivo establecido, al alcance del trabajo, a los procedimientos de auditoría aplicados, y a lo expuesto en el apartado 4., se concluye que el 66,67% del total de las observaciones reflejadas en el SIGECI, se encuentran cumplidas parcialmente, debido al cambio de gestión efectuado. El 26,67% son hallazgos no </w:t>
            </w:r>
            <w:proofErr w:type="spellStart"/>
            <w:r w:rsidRPr="002F1159">
              <w:rPr>
                <w:shd w:val="clear" w:color="auto" w:fill="FFFFFF"/>
              </w:rPr>
              <w:t>regularizables</w:t>
            </w:r>
            <w:proofErr w:type="spellEnd"/>
            <w:r w:rsidRPr="002F1159">
              <w:rPr>
                <w:shd w:val="clear" w:color="auto" w:fill="FFFFFF"/>
              </w:rPr>
              <w:t xml:space="preserve"> debido a la restructuración del Ministerio y/o a situaciones específicas que no se pueden subsanar. Por último, un 6,67% de los desvíos fueron regularizados</w:t>
            </w:r>
            <w:r>
              <w:rPr>
                <w:shd w:val="clear" w:color="auto" w:fill="FFFFFF"/>
              </w:rPr>
              <w:t>.</w:t>
            </w:r>
          </w:p>
          <w:p w14:paraId="7316EC2A" w14:textId="21E6203B" w:rsidR="00B00D6C" w:rsidRPr="00E84DE6" w:rsidRDefault="00B00D6C" w:rsidP="00956DC8">
            <w:pPr>
              <w:rPr>
                <w:shd w:val="clear" w:color="auto" w:fill="FFFFFF"/>
              </w:rPr>
            </w:pPr>
          </w:p>
        </w:tc>
      </w:tr>
    </w:tbl>
    <w:p w14:paraId="1BA3DC48" w14:textId="44D7E2C9" w:rsidR="005F7356" w:rsidRPr="00073ADE" w:rsidRDefault="005F7356" w:rsidP="00BC143E">
      <w:pPr>
        <w:tabs>
          <w:tab w:val="left" w:pos="3630"/>
        </w:tabs>
        <w:rPr>
          <w:lang w:eastAsia="es-ES"/>
        </w:rPr>
      </w:pPr>
    </w:p>
    <w:sectPr w:rsidR="005F7356" w:rsidRPr="00073ADE" w:rsidSect="008B0144">
      <w:headerReference w:type="default" r:id="rId11"/>
      <w:footerReference w:type="default" r:id="rId12"/>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CA98" w14:textId="77777777" w:rsidR="00044B67" w:rsidRDefault="00044B67" w:rsidP="0063283F">
      <w:r>
        <w:separator/>
      </w:r>
    </w:p>
  </w:endnote>
  <w:endnote w:type="continuationSeparator" w:id="0">
    <w:p w14:paraId="5623F982" w14:textId="77777777" w:rsidR="00044B67" w:rsidRDefault="00044B67"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3D37" w14:textId="77777777" w:rsidR="00BC143E" w:rsidRDefault="00BC143E" w:rsidP="00BC143E">
    <w:pPr>
      <w:autoSpaceDE w:val="0"/>
      <w:autoSpaceDN w:val="0"/>
      <w:adjustRightInd w:val="0"/>
      <w:jc w:val="center"/>
      <w:rPr>
        <w:rFonts w:cs="Arial"/>
        <w:i/>
        <w:sz w:val="16"/>
        <w:szCs w:val="16"/>
        <w:lang w:eastAsia="es-ES"/>
      </w:rPr>
    </w:pPr>
  </w:p>
  <w:p w14:paraId="3D6B6D2E" w14:textId="77777777" w:rsidR="00BC143E" w:rsidRPr="00451091" w:rsidRDefault="00BC143E" w:rsidP="00BC143E">
    <w:pPr>
      <w:autoSpaceDE w:val="0"/>
      <w:autoSpaceDN w:val="0"/>
      <w:adjustRightInd w:val="0"/>
      <w:jc w:val="center"/>
      <w:rPr>
        <w:rFonts w:cs="Arial"/>
        <w:i/>
        <w:iCs/>
        <w:sz w:val="16"/>
        <w:szCs w:val="16"/>
        <w:lang w:eastAsia="es-ES"/>
      </w:rPr>
    </w:pPr>
    <w:r w:rsidRPr="00451091">
      <w:rPr>
        <w:rFonts w:cs="Arial"/>
        <w:i/>
        <w:sz w:val="16"/>
        <w:szCs w:val="16"/>
        <w:lang w:eastAsia="es-ES"/>
      </w:rPr>
      <w:t>“</w:t>
    </w:r>
    <w:r w:rsidRPr="00451091">
      <w:rPr>
        <w:rFonts w:cs="Arial"/>
        <w:i/>
        <w:iCs/>
        <w:sz w:val="16"/>
        <w:szCs w:val="16"/>
        <w:lang w:eastAsia="es-ES"/>
      </w:rPr>
      <w:t>El sistema de gestión de la calidad de la Sindicatura General de la Ciudad Autónoma de Buenos Aires</w:t>
    </w:r>
  </w:p>
  <w:p w14:paraId="556503B4" w14:textId="39B88064" w:rsidR="00BC143E" w:rsidRPr="00BC143E" w:rsidRDefault="00BC143E" w:rsidP="00BC143E">
    <w:pPr>
      <w:pStyle w:val="Piedepgina"/>
      <w:jc w:val="center"/>
      <w:rPr>
        <w:i/>
        <w:sz w:val="16"/>
        <w:szCs w:val="16"/>
      </w:rPr>
    </w:pPr>
    <w:r w:rsidRPr="00451091">
      <w:rPr>
        <w:rFonts w:cs="Arial"/>
        <w:i/>
        <w:iCs/>
        <w:sz w:val="16"/>
        <w:szCs w:val="16"/>
        <w:lang w:eastAsia="es-ES"/>
      </w:rPr>
      <w:t>ha sido certificado según la norma IRAM-ISO 9001:2015.”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3838" w14:textId="77777777" w:rsidR="00044B67" w:rsidRDefault="00044B67" w:rsidP="0063283F">
      <w:r>
        <w:separator/>
      </w:r>
    </w:p>
  </w:footnote>
  <w:footnote w:type="continuationSeparator" w:id="0">
    <w:p w14:paraId="176EE3C0" w14:textId="77777777" w:rsidR="00044B67" w:rsidRDefault="00044B67"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027F7"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411F9B4E" w:rsidR="00747CCD" w:rsidRDefault="00BC143E" w:rsidP="00747CCD">
    <w:pPr>
      <w:spacing w:after="120"/>
      <w:rPr>
        <w:rFonts w:cs="Arial"/>
        <w:lang w:val="es-AR"/>
      </w:rPr>
    </w:pPr>
    <w:r w:rsidRPr="009133E1">
      <w:rPr>
        <w:rFonts w:ascii="Chalet" w:hAnsi="Chalet" w:cs="Arial"/>
        <w:b/>
        <w:noProof/>
        <w:sz w:val="36"/>
        <w:lang w:val="es-AR" w:eastAsia="es-AR"/>
      </w:rPr>
      <w:drawing>
        <wp:anchor distT="0" distB="0" distL="114300" distR="114300" simplePos="0" relativeHeight="251663360" behindDoc="0" locked="0" layoutInCell="1" allowOverlap="1" wp14:anchorId="74FCD9D3" wp14:editId="4F2ADE10">
          <wp:simplePos x="0" y="0"/>
          <wp:positionH relativeFrom="column">
            <wp:posOffset>5352415</wp:posOffset>
          </wp:positionH>
          <wp:positionV relativeFrom="paragraph">
            <wp:posOffset>177800</wp:posOffset>
          </wp:positionV>
          <wp:extent cx="937260" cy="1019175"/>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GCBA VERTICAL 3.5CM.png"/>
                  <pic:cNvPicPr/>
                </pic:nvPicPr>
                <pic:blipFill>
                  <a:blip r:embed="rId1">
                    <a:extLst>
                      <a:ext uri="{28A0092B-C50C-407E-A947-70E740481C1C}">
                        <a14:useLocalDpi xmlns:a14="http://schemas.microsoft.com/office/drawing/2010/main" val="0"/>
                      </a:ext>
                    </a:extLst>
                  </a:blip>
                  <a:stretch>
                    <a:fillRect/>
                  </a:stretch>
                </pic:blipFill>
                <pic:spPr>
                  <a:xfrm>
                    <a:off x="0" y="0"/>
                    <a:ext cx="937260" cy="1019175"/>
                  </a:xfrm>
                  <a:prstGeom prst="rect">
                    <a:avLst/>
                  </a:prstGeom>
                </pic:spPr>
              </pic:pic>
            </a:graphicData>
          </a:graphic>
          <wp14:sizeRelH relativeFrom="page">
            <wp14:pctWidth>0</wp14:pctWidth>
          </wp14:sizeRelH>
          <wp14:sizeRelV relativeFrom="page">
            <wp14:pctHeight>0</wp14:pctHeight>
          </wp14:sizeRelV>
        </wp:anchor>
      </w:drawing>
    </w: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7495C94A">
          <wp:simplePos x="0" y="0"/>
          <wp:positionH relativeFrom="column">
            <wp:posOffset>-831215</wp:posOffset>
          </wp:positionH>
          <wp:positionV relativeFrom="paragraph">
            <wp:posOffset>180340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65EA0164"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1C0787"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0825D0D4"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p w14:paraId="19F81013" w14:textId="6A174187" w:rsidR="0075232B" w:rsidRDefault="0075232B" w:rsidP="0075232B">
    <w:pPr>
      <w:jc w:val="center"/>
      <w:rPr>
        <w:b/>
        <w:i/>
        <w:sz w:val="20"/>
      </w:rPr>
    </w:pPr>
  </w:p>
  <w:p w14:paraId="41666E2C" w14:textId="31E73D47" w:rsidR="00747CCD" w:rsidRPr="00697238" w:rsidRDefault="00697238" w:rsidP="0075232B">
    <w:pPr>
      <w:pStyle w:val="Encabezado"/>
      <w:jc w:val="center"/>
      <w:rPr>
        <w:rFonts w:cs="Arial"/>
        <w:b/>
        <w:bCs/>
        <w:i/>
        <w:sz w:val="20"/>
        <w:szCs w:val="20"/>
      </w:rPr>
    </w:pPr>
    <w:r w:rsidRPr="00697238">
      <w:rPr>
        <w:rFonts w:cs="Arial"/>
        <w:b/>
        <w:bCs/>
        <w:i/>
        <w:sz w:val="20"/>
        <w:szCs w:val="20"/>
      </w:rPr>
      <w:t>MINISTERIO DE DESARROLLO ECONÓMICO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1"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CE476D"/>
    <w:multiLevelType w:val="hybridMultilevel"/>
    <w:tmpl w:val="9E02475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7"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7"/>
  </w:num>
  <w:num w:numId="3">
    <w:abstractNumId w:val="9"/>
  </w:num>
  <w:num w:numId="4">
    <w:abstractNumId w:val="25"/>
  </w:num>
  <w:num w:numId="5">
    <w:abstractNumId w:val="27"/>
  </w:num>
  <w:num w:numId="6">
    <w:abstractNumId w:val="11"/>
  </w:num>
  <w:num w:numId="7">
    <w:abstractNumId w:val="21"/>
  </w:num>
  <w:num w:numId="8">
    <w:abstractNumId w:val="2"/>
  </w:num>
  <w:num w:numId="9">
    <w:abstractNumId w:val="14"/>
  </w:num>
  <w:num w:numId="10">
    <w:abstractNumId w:val="5"/>
  </w:num>
  <w:num w:numId="11">
    <w:abstractNumId w:val="17"/>
  </w:num>
  <w:num w:numId="12">
    <w:abstractNumId w:val="6"/>
  </w:num>
  <w:num w:numId="13">
    <w:abstractNumId w:val="16"/>
  </w:num>
  <w:num w:numId="14">
    <w:abstractNumId w:val="23"/>
  </w:num>
  <w:num w:numId="15">
    <w:abstractNumId w:val="22"/>
  </w:num>
  <w:num w:numId="16">
    <w:abstractNumId w:val="18"/>
  </w:num>
  <w:num w:numId="17">
    <w:abstractNumId w:val="19"/>
  </w:num>
  <w:num w:numId="18">
    <w:abstractNumId w:val="28"/>
  </w:num>
  <w:num w:numId="19">
    <w:abstractNumId w:val="4"/>
  </w:num>
  <w:num w:numId="20">
    <w:abstractNumId w:val="13"/>
  </w:num>
  <w:num w:numId="21">
    <w:abstractNumId w:val="24"/>
  </w:num>
  <w:num w:numId="22">
    <w:abstractNumId w:val="1"/>
  </w:num>
  <w:num w:numId="23">
    <w:abstractNumId w:val="15"/>
  </w:num>
  <w:num w:numId="24">
    <w:abstractNumId w:val="3"/>
  </w:num>
  <w:num w:numId="25">
    <w:abstractNumId w:val="29"/>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0"/>
  </w:num>
  <w:num w:numId="30">
    <w:abstractNumId w:val="12"/>
  </w:num>
  <w:num w:numId="31">
    <w:abstractNumId w:val="10"/>
  </w:num>
  <w:num w:numId="3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37458"/>
    <w:rsid w:val="00040997"/>
    <w:rsid w:val="00040AD0"/>
    <w:rsid w:val="00041449"/>
    <w:rsid w:val="00044B67"/>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467"/>
    <w:rsid w:val="000C3ADA"/>
    <w:rsid w:val="000C63AD"/>
    <w:rsid w:val="000C685C"/>
    <w:rsid w:val="000C783F"/>
    <w:rsid w:val="000C7AD2"/>
    <w:rsid w:val="000E2587"/>
    <w:rsid w:val="000F27B0"/>
    <w:rsid w:val="00101CDF"/>
    <w:rsid w:val="00101E09"/>
    <w:rsid w:val="00102773"/>
    <w:rsid w:val="00103F24"/>
    <w:rsid w:val="0010525D"/>
    <w:rsid w:val="00110BAE"/>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1488"/>
    <w:rsid w:val="00192CD3"/>
    <w:rsid w:val="00194DE2"/>
    <w:rsid w:val="00195804"/>
    <w:rsid w:val="001A10C3"/>
    <w:rsid w:val="001B196E"/>
    <w:rsid w:val="001B33C9"/>
    <w:rsid w:val="001B3B7F"/>
    <w:rsid w:val="001B43D2"/>
    <w:rsid w:val="001B487D"/>
    <w:rsid w:val="001C0737"/>
    <w:rsid w:val="001C194C"/>
    <w:rsid w:val="001C21F9"/>
    <w:rsid w:val="001C45A9"/>
    <w:rsid w:val="001C664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5F7C"/>
    <w:rsid w:val="00236CA6"/>
    <w:rsid w:val="00242E2D"/>
    <w:rsid w:val="00243776"/>
    <w:rsid w:val="002448C1"/>
    <w:rsid w:val="00251053"/>
    <w:rsid w:val="002565D7"/>
    <w:rsid w:val="00256D72"/>
    <w:rsid w:val="0025769B"/>
    <w:rsid w:val="0026012D"/>
    <w:rsid w:val="002605F9"/>
    <w:rsid w:val="00265355"/>
    <w:rsid w:val="00265BFE"/>
    <w:rsid w:val="002677BB"/>
    <w:rsid w:val="0027673E"/>
    <w:rsid w:val="00280352"/>
    <w:rsid w:val="0028105E"/>
    <w:rsid w:val="002836A8"/>
    <w:rsid w:val="00286749"/>
    <w:rsid w:val="0029134E"/>
    <w:rsid w:val="00291D1F"/>
    <w:rsid w:val="002935FA"/>
    <w:rsid w:val="002936AF"/>
    <w:rsid w:val="00295D9E"/>
    <w:rsid w:val="00297F56"/>
    <w:rsid w:val="002A5C6F"/>
    <w:rsid w:val="002A7FDC"/>
    <w:rsid w:val="002B7C64"/>
    <w:rsid w:val="002C001B"/>
    <w:rsid w:val="002C1ADB"/>
    <w:rsid w:val="002C2A26"/>
    <w:rsid w:val="002C2B82"/>
    <w:rsid w:val="002C3ED5"/>
    <w:rsid w:val="002C72F4"/>
    <w:rsid w:val="002D26A6"/>
    <w:rsid w:val="002D5292"/>
    <w:rsid w:val="002D52A6"/>
    <w:rsid w:val="002D7441"/>
    <w:rsid w:val="002D7649"/>
    <w:rsid w:val="002E131C"/>
    <w:rsid w:val="002E5819"/>
    <w:rsid w:val="002E7466"/>
    <w:rsid w:val="002E7D10"/>
    <w:rsid w:val="002F1159"/>
    <w:rsid w:val="002F6277"/>
    <w:rsid w:val="002F6749"/>
    <w:rsid w:val="002F76EF"/>
    <w:rsid w:val="003009FA"/>
    <w:rsid w:val="0030304A"/>
    <w:rsid w:val="003044AF"/>
    <w:rsid w:val="003103F0"/>
    <w:rsid w:val="00316E68"/>
    <w:rsid w:val="003216E7"/>
    <w:rsid w:val="00331AF3"/>
    <w:rsid w:val="00332166"/>
    <w:rsid w:val="00333902"/>
    <w:rsid w:val="00336028"/>
    <w:rsid w:val="003367E8"/>
    <w:rsid w:val="00341FAF"/>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4E98"/>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7393F"/>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6C57"/>
    <w:rsid w:val="0061529D"/>
    <w:rsid w:val="00620BD1"/>
    <w:rsid w:val="006236C2"/>
    <w:rsid w:val="006236F8"/>
    <w:rsid w:val="00624491"/>
    <w:rsid w:val="0062457A"/>
    <w:rsid w:val="0063012F"/>
    <w:rsid w:val="0063283F"/>
    <w:rsid w:val="00633A22"/>
    <w:rsid w:val="00636CA9"/>
    <w:rsid w:val="00637591"/>
    <w:rsid w:val="0064109E"/>
    <w:rsid w:val="00643627"/>
    <w:rsid w:val="00643ADF"/>
    <w:rsid w:val="00644A54"/>
    <w:rsid w:val="00647042"/>
    <w:rsid w:val="00650944"/>
    <w:rsid w:val="00651337"/>
    <w:rsid w:val="00653267"/>
    <w:rsid w:val="00654006"/>
    <w:rsid w:val="0065629C"/>
    <w:rsid w:val="0065778D"/>
    <w:rsid w:val="006579A5"/>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97238"/>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32B"/>
    <w:rsid w:val="00752BA6"/>
    <w:rsid w:val="00752F49"/>
    <w:rsid w:val="00761F61"/>
    <w:rsid w:val="0076287D"/>
    <w:rsid w:val="007629E0"/>
    <w:rsid w:val="00776187"/>
    <w:rsid w:val="00776AA6"/>
    <w:rsid w:val="00777BC9"/>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227E"/>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C30EB"/>
    <w:rsid w:val="008C3260"/>
    <w:rsid w:val="008C576C"/>
    <w:rsid w:val="008D1A02"/>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97DD4"/>
    <w:rsid w:val="00AA586A"/>
    <w:rsid w:val="00AA5E0E"/>
    <w:rsid w:val="00AA5F84"/>
    <w:rsid w:val="00AA6186"/>
    <w:rsid w:val="00AA64D3"/>
    <w:rsid w:val="00AB083E"/>
    <w:rsid w:val="00AB1FC8"/>
    <w:rsid w:val="00AB4F51"/>
    <w:rsid w:val="00AB53A6"/>
    <w:rsid w:val="00AC08CA"/>
    <w:rsid w:val="00AC1DC7"/>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45AC0"/>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43E"/>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847"/>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2D52"/>
    <w:rsid w:val="00D156B3"/>
    <w:rsid w:val="00D170E7"/>
    <w:rsid w:val="00D2042C"/>
    <w:rsid w:val="00D25393"/>
    <w:rsid w:val="00D32FFC"/>
    <w:rsid w:val="00D3308D"/>
    <w:rsid w:val="00D33F80"/>
    <w:rsid w:val="00D37AF1"/>
    <w:rsid w:val="00D425D3"/>
    <w:rsid w:val="00D44D29"/>
    <w:rsid w:val="00D46E76"/>
    <w:rsid w:val="00D54B3B"/>
    <w:rsid w:val="00D56FF9"/>
    <w:rsid w:val="00D6656C"/>
    <w:rsid w:val="00D67367"/>
    <w:rsid w:val="00D97B05"/>
    <w:rsid w:val="00DA23FB"/>
    <w:rsid w:val="00DA2536"/>
    <w:rsid w:val="00DA2687"/>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0ACB"/>
    <w:rsid w:val="00E27C2D"/>
    <w:rsid w:val="00E315B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B165A"/>
    <w:rsid w:val="00EB1E42"/>
    <w:rsid w:val="00EB2A5E"/>
    <w:rsid w:val="00EB38D2"/>
    <w:rsid w:val="00EB53CB"/>
    <w:rsid w:val="00EB65D2"/>
    <w:rsid w:val="00EC0637"/>
    <w:rsid w:val="00EC21A4"/>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98E"/>
    <w:rsid w:val="00F40133"/>
    <w:rsid w:val="00F50371"/>
    <w:rsid w:val="00F518E2"/>
    <w:rsid w:val="00F5191A"/>
    <w:rsid w:val="00F5229C"/>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1816"/>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16EBFA"/>
  <w15:docId w15:val="{F1C11DA7-425F-4C15-9CDB-0FCFE5C6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060738">
      <w:bodyDiv w:val="1"/>
      <w:marLeft w:val="0"/>
      <w:marRight w:val="0"/>
      <w:marTop w:val="0"/>
      <w:marBottom w:val="0"/>
      <w:divBdr>
        <w:top w:val="none" w:sz="0" w:space="0" w:color="auto"/>
        <w:left w:val="none" w:sz="0" w:space="0" w:color="auto"/>
        <w:bottom w:val="none" w:sz="0" w:space="0" w:color="auto"/>
        <w:right w:val="none" w:sz="0" w:space="0" w:color="auto"/>
      </w:divBdr>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0C062A" w:rsidP="000C062A">
          <w:pPr>
            <w:pStyle w:val="40D24299F87D420D8B5C9F3AF252C27F1"/>
          </w:pPr>
          <w:r>
            <w:rPr>
              <w:rStyle w:val="Textodelmarcadordeposicin"/>
            </w:rPr>
            <w:t>…</w:t>
          </w:r>
          <w:r w:rsidRPr="00914BFD">
            <w:rPr>
              <w:rStyle w:val="Textodelmarcadordeposicin"/>
            </w:rPr>
            <w:t>.</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0C062A"/>
    <w:rsid w:val="001015FE"/>
    <w:rsid w:val="00151137"/>
    <w:rsid w:val="00167751"/>
    <w:rsid w:val="00192E0F"/>
    <w:rsid w:val="00222336"/>
    <w:rsid w:val="002739A1"/>
    <w:rsid w:val="003D73DB"/>
    <w:rsid w:val="004931B1"/>
    <w:rsid w:val="006B71D0"/>
    <w:rsid w:val="00734C2A"/>
    <w:rsid w:val="00770B37"/>
    <w:rsid w:val="007D6391"/>
    <w:rsid w:val="00842D1C"/>
    <w:rsid w:val="00854CD5"/>
    <w:rsid w:val="00B25D30"/>
    <w:rsid w:val="00B8647F"/>
    <w:rsid w:val="00C248AF"/>
    <w:rsid w:val="00C73322"/>
    <w:rsid w:val="00CE5E74"/>
    <w:rsid w:val="00D35D66"/>
    <w:rsid w:val="00D50E31"/>
    <w:rsid w:val="00D551FB"/>
    <w:rsid w:val="00D62F37"/>
    <w:rsid w:val="00DC4C17"/>
    <w:rsid w:val="00DC5A19"/>
    <w:rsid w:val="00E97EB6"/>
    <w:rsid w:val="00F01EC5"/>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A15AFE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062A"/>
    <w:rPr>
      <w:color w:val="808080"/>
    </w:rPr>
  </w:style>
  <w:style w:type="paragraph" w:customStyle="1" w:styleId="6C58E4A028A94C77A2A93FD0E484A85F">
    <w:name w:val="6C58E4A028A94C77A2A93FD0E484A85F"/>
    <w:rsid w:val="00C248AF"/>
  </w:style>
  <w:style w:type="paragraph" w:customStyle="1" w:styleId="4E6DB9636CF647FB81C493EA313EE44C">
    <w:name w:val="4E6DB9636CF647FB81C493EA313EE44C"/>
    <w:rsid w:val="007D6391"/>
  </w:style>
  <w:style w:type="paragraph" w:customStyle="1" w:styleId="40D24299F87D420D8B5C9F3AF252C27F1">
    <w:name w:val="40D24299F87D420D8B5C9F3AF252C27F1"/>
    <w:rsid w:val="000C062A"/>
    <w:pPr>
      <w:spacing w:after="0" w:line="240" w:lineRule="auto"/>
      <w:jc w:val="both"/>
    </w:pPr>
    <w:rPr>
      <w:rFonts w:ascii="Arial" w:eastAsia="Calibri" w:hAnsi="Arial"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7B9960CA82F34BB0E969508EBE7D62" ma:contentTypeVersion="" ma:contentTypeDescription="Crear nuevo documento." ma:contentTypeScope="" ma:versionID="508216f02e7bbf5a1cc8db9658e15fd9">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3D84-20E2-45D3-82D5-6E7F94D1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3B986D-BE2B-4AB4-AF85-0068697B779A}">
  <ds:schemaRef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4.xml><?xml version="1.0" encoding="utf-8"?>
<ds:datastoreItem xmlns:ds="http://schemas.openxmlformats.org/officeDocument/2006/customXml" ds:itemID="{0B3AFA9A-D3B1-4639-BACC-70C6D6AE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701</Words>
  <Characters>4173</Characters>
  <Application>Microsoft Office Word</Application>
  <DocSecurity>0</DocSecurity>
  <Lines>153</Lines>
  <Paragraphs>50</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Maria Florencia Marchetto</cp:lastModifiedBy>
  <cp:revision>9</cp:revision>
  <cp:lastPrinted>2017-07-25T19:06:00Z</cp:lastPrinted>
  <dcterms:created xsi:type="dcterms:W3CDTF">2024-04-26T15:31:00Z</dcterms:created>
  <dcterms:modified xsi:type="dcterms:W3CDTF">2024-04-30T14:55:00Z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0x0101007C7B9960CA82F34BB0E969508EBE7D62</vt:lpwstr>
  </property>
  <property fmtid="{D5CDD505-2E9C-101B-9397-08002B2CF9AE}" pid="3" name="GrammarlyDocumentId">
    <vt:lpwstr>1ebb40070946412c8fa5e49d033cc7ba7e782e21bfdb478524e53b9170a00260</vt:lpwstr>
  </property>
</Properties>
</file>