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13D4" w14:textId="60CEDEFD" w:rsidR="000E0589" w:rsidRDefault="002B26AD">
      <w:pPr>
        <w:spacing w:after="240"/>
        <w:jc w:val="center"/>
        <w:rPr>
          <w:b/>
          <w:color w:val="000000"/>
          <w:sz w:val="24"/>
          <w:szCs w:val="24"/>
        </w:rPr>
      </w:pPr>
      <w:bookmarkStart w:id="0" w:name="_Hlk128393072"/>
      <w:r>
        <w:rPr>
          <w:b/>
          <w:color w:val="000000"/>
          <w:sz w:val="24"/>
          <w:szCs w:val="24"/>
        </w:rPr>
        <w:t>Este domingo</w:t>
      </w:r>
      <w:r w:rsidR="00F776BE">
        <w:rPr>
          <w:b/>
          <w:color w:val="000000"/>
          <w:sz w:val="24"/>
          <w:szCs w:val="24"/>
        </w:rPr>
        <w:t xml:space="preserve"> comenzará a regir la nueva tarifa de subte </w:t>
      </w:r>
    </w:p>
    <w:p w14:paraId="5659949D" w14:textId="349F404F" w:rsidR="000E0589" w:rsidRDefault="00F776BE">
      <w:pP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Será de $</w:t>
      </w:r>
      <w:r w:rsidR="00A94747">
        <w:rPr>
          <w:i/>
          <w:color w:val="000000"/>
          <w:sz w:val="24"/>
          <w:szCs w:val="24"/>
        </w:rPr>
        <w:t>1</w:t>
      </w:r>
      <w:r w:rsidR="002B26AD">
        <w:rPr>
          <w:i/>
          <w:color w:val="000000"/>
          <w:sz w:val="24"/>
          <w:szCs w:val="24"/>
        </w:rPr>
        <w:t>25</w:t>
      </w:r>
      <w:r w:rsidR="00A46F4B">
        <w:rPr>
          <w:i/>
          <w:color w:val="000000"/>
          <w:sz w:val="24"/>
          <w:szCs w:val="24"/>
        </w:rPr>
        <w:t xml:space="preserve"> y se trata del </w:t>
      </w:r>
      <w:r w:rsidR="002B26AD">
        <w:rPr>
          <w:i/>
          <w:color w:val="000000"/>
          <w:sz w:val="24"/>
          <w:szCs w:val="24"/>
        </w:rPr>
        <w:t>segundo</w:t>
      </w:r>
      <w:r w:rsidR="00A46F4B">
        <w:rPr>
          <w:i/>
          <w:color w:val="000000"/>
          <w:sz w:val="24"/>
          <w:szCs w:val="24"/>
        </w:rPr>
        <w:t xml:space="preserve"> tramo de la actualización tarifaria</w:t>
      </w:r>
      <w:r>
        <w:rPr>
          <w:i/>
          <w:color w:val="000000"/>
          <w:sz w:val="24"/>
          <w:szCs w:val="24"/>
        </w:rPr>
        <w:t xml:space="preserve">. Jubilados, pensionados, personas con discapacidad, personas trasplantadas y estudiantes primarios y secundarios seguirán viajando gratis. Continuará la tarifa social y los descuentos por pasajero frecuente. </w:t>
      </w:r>
    </w:p>
    <w:p w14:paraId="45A73AC1" w14:textId="77777777" w:rsidR="000E0589" w:rsidRDefault="000E0589">
      <w:pPr>
        <w:spacing w:after="240"/>
        <w:jc w:val="both"/>
        <w:rPr>
          <w:color w:val="000000"/>
          <w:sz w:val="24"/>
          <w:szCs w:val="24"/>
        </w:rPr>
      </w:pPr>
    </w:p>
    <w:p w14:paraId="3B85D149" w14:textId="50001F99" w:rsidR="000E0589" w:rsidRDefault="00F776BE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(Ciudad Autónoma de Buenos Aires, </w:t>
      </w:r>
      <w:r w:rsidR="002B26AD">
        <w:rPr>
          <w:color w:val="000000"/>
          <w:sz w:val="24"/>
          <w:szCs w:val="24"/>
        </w:rPr>
        <w:t>2 de febrero de 2024</w:t>
      </w:r>
      <w:proofErr w:type="gramStart"/>
      <w:r>
        <w:rPr>
          <w:color w:val="000000"/>
          <w:sz w:val="24"/>
          <w:szCs w:val="24"/>
        </w:rPr>
        <w:t>).-</w:t>
      </w:r>
      <w:proofErr w:type="gramEnd"/>
      <w:r>
        <w:rPr>
          <w:color w:val="000000"/>
          <w:sz w:val="24"/>
          <w:szCs w:val="24"/>
        </w:rPr>
        <w:t xml:space="preserve"> Subterráneos de Buenos Aires S. E. (SBASE) </w:t>
      </w:r>
      <w:r w:rsidR="00A46F4B">
        <w:rPr>
          <w:color w:val="000000"/>
          <w:sz w:val="24"/>
          <w:szCs w:val="24"/>
        </w:rPr>
        <w:t xml:space="preserve">aplicará desde </w:t>
      </w:r>
      <w:r w:rsidR="002B26AD">
        <w:rPr>
          <w:color w:val="000000"/>
          <w:sz w:val="24"/>
          <w:szCs w:val="24"/>
        </w:rPr>
        <w:t>el domingo 4 de febrero el segundo</w:t>
      </w:r>
      <w:r w:rsidR="00A46F4B">
        <w:rPr>
          <w:color w:val="000000"/>
          <w:sz w:val="24"/>
          <w:szCs w:val="24"/>
        </w:rPr>
        <w:t xml:space="preserve"> tramo de la actualización tarifaria aprobada</w:t>
      </w:r>
      <w:r w:rsidR="00FB03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mediante la resolución </w:t>
      </w:r>
      <w:r w:rsidRPr="0035123C">
        <w:rPr>
          <w:sz w:val="24"/>
          <w:szCs w:val="24"/>
        </w:rPr>
        <w:t>N°</w:t>
      </w:r>
      <w:r w:rsidR="0035123C" w:rsidRPr="0035123C">
        <w:rPr>
          <w:sz w:val="24"/>
          <w:szCs w:val="24"/>
        </w:rPr>
        <w:t>27</w:t>
      </w:r>
      <w:r w:rsidR="00F92804">
        <w:rPr>
          <w:sz w:val="24"/>
          <w:szCs w:val="24"/>
        </w:rPr>
        <w:t xml:space="preserve"> de Directorio. </w:t>
      </w:r>
      <w:r>
        <w:rPr>
          <w:sz w:val="24"/>
          <w:szCs w:val="24"/>
        </w:rPr>
        <w:t xml:space="preserve">Así, </w:t>
      </w: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 xml:space="preserve">boleto </w:t>
      </w:r>
      <w:r w:rsidR="00FB03F6">
        <w:rPr>
          <w:sz w:val="24"/>
          <w:szCs w:val="24"/>
        </w:rPr>
        <w:t xml:space="preserve">de </w:t>
      </w:r>
      <w:r w:rsidR="00A94747">
        <w:rPr>
          <w:sz w:val="24"/>
          <w:szCs w:val="24"/>
        </w:rPr>
        <w:t>S</w:t>
      </w:r>
      <w:r w:rsidR="00FB03F6">
        <w:rPr>
          <w:sz w:val="24"/>
          <w:szCs w:val="24"/>
        </w:rPr>
        <w:t xml:space="preserve">ubte </w:t>
      </w:r>
      <w:r>
        <w:rPr>
          <w:color w:val="000000"/>
          <w:sz w:val="24"/>
          <w:szCs w:val="24"/>
        </w:rPr>
        <w:t>pasará a costar $</w:t>
      </w:r>
      <w:r w:rsidR="002B26AD">
        <w:rPr>
          <w:color w:val="000000"/>
          <w:sz w:val="24"/>
          <w:szCs w:val="24"/>
        </w:rPr>
        <w:t xml:space="preserve">125 </w:t>
      </w:r>
      <w:r>
        <w:rPr>
          <w:color w:val="000000"/>
          <w:sz w:val="24"/>
          <w:szCs w:val="24"/>
        </w:rPr>
        <w:t xml:space="preserve">mientras que el </w:t>
      </w:r>
      <w:proofErr w:type="spellStart"/>
      <w:r>
        <w:rPr>
          <w:color w:val="000000"/>
          <w:sz w:val="24"/>
          <w:szCs w:val="24"/>
        </w:rPr>
        <w:t>Premetro</w:t>
      </w:r>
      <w:proofErr w:type="spellEnd"/>
      <w:r>
        <w:rPr>
          <w:color w:val="000000"/>
          <w:sz w:val="24"/>
          <w:szCs w:val="24"/>
        </w:rPr>
        <w:t xml:space="preserve"> valdrá $</w:t>
      </w:r>
      <w:r w:rsidR="002B26AD">
        <w:rPr>
          <w:color w:val="000000"/>
          <w:sz w:val="24"/>
          <w:szCs w:val="24"/>
        </w:rPr>
        <w:t>43,75</w:t>
      </w:r>
      <w:r w:rsidR="00A94747">
        <w:rPr>
          <w:color w:val="000000"/>
          <w:sz w:val="24"/>
          <w:szCs w:val="24"/>
        </w:rPr>
        <w:t>.</w:t>
      </w:r>
    </w:p>
    <w:p w14:paraId="17BAA8D3" w14:textId="0E35EF96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modificación del cuadro tarifario </w:t>
      </w:r>
      <w:r>
        <w:rPr>
          <w:color w:val="000000"/>
          <w:sz w:val="24"/>
          <w:szCs w:val="24"/>
        </w:rPr>
        <w:t xml:space="preserve">fue tratada y aprobada en la audiencia pública celebrada el </w:t>
      </w:r>
      <w:r w:rsidR="00A94747">
        <w:rPr>
          <w:color w:val="000000"/>
          <w:sz w:val="24"/>
          <w:szCs w:val="24"/>
        </w:rPr>
        <w:t>4 de diciembre</w:t>
      </w:r>
      <w:r>
        <w:rPr>
          <w:color w:val="000000"/>
          <w:sz w:val="24"/>
          <w:szCs w:val="24"/>
        </w:rPr>
        <w:t>, con el objetivo de seguir garantizando el mantenimiento y correcto funcionamiento del servicio</w:t>
      </w:r>
      <w:r w:rsidR="00A94747">
        <w:rPr>
          <w:color w:val="000000"/>
          <w:sz w:val="24"/>
          <w:szCs w:val="24"/>
        </w:rPr>
        <w:t>.</w:t>
      </w:r>
    </w:p>
    <w:p w14:paraId="5105118F" w14:textId="6A351FBA" w:rsidR="00A94747" w:rsidRDefault="00A94747" w:rsidP="00A94747">
      <w:pPr>
        <w:spacing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actualización responde, principalmente, a la variación de la tarifa técnica, que refleja el costo de la explotación del servicio y consiste en el cociente entre dichos costos y el número de pasajeros pagos, de manera tal de mantener</w:t>
      </w:r>
      <w:r>
        <w:rPr>
          <w:sz w:val="24"/>
          <w:szCs w:val="24"/>
        </w:rPr>
        <w:t xml:space="preserve"> sustentable el sistema de transporte público.</w:t>
      </w:r>
    </w:p>
    <w:p w14:paraId="4A7F8858" w14:textId="5C72EC0B" w:rsidR="00A94747" w:rsidRDefault="00A94747" w:rsidP="00A94747">
      <w:pPr>
        <w:spacing w:after="2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En ese sentido, con un incremento de los costos del 81,58% entre octubre </w:t>
      </w:r>
      <w:r w:rsidR="0070476A">
        <w:rPr>
          <w:rFonts w:cs="Calibri"/>
          <w:sz w:val="24"/>
          <w:szCs w:val="24"/>
        </w:rPr>
        <w:t>de 2022</w:t>
      </w:r>
      <w:r>
        <w:rPr>
          <w:rFonts w:cs="Calibri"/>
          <w:sz w:val="24"/>
          <w:szCs w:val="24"/>
        </w:rPr>
        <w:t xml:space="preserve"> y julio de </w:t>
      </w:r>
      <w:r w:rsidR="002B26AD">
        <w:rPr>
          <w:rFonts w:cs="Calibri"/>
          <w:sz w:val="24"/>
          <w:szCs w:val="24"/>
        </w:rPr>
        <w:t>2023</w:t>
      </w:r>
      <w:r w:rsidRPr="0035123C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y una demanda estabilizada en el 72% del total prepandemia, la tarifa técnica es de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$398,44. </w:t>
      </w:r>
    </w:p>
    <w:p w14:paraId="1D11E923" w14:textId="7A56AEDE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 un lado, c</w:t>
      </w:r>
      <w:r>
        <w:rPr>
          <w:color w:val="000000"/>
          <w:sz w:val="24"/>
          <w:szCs w:val="24"/>
        </w:rPr>
        <w:t>ontinuará vigente el descuento de la RED S</w:t>
      </w:r>
      <w:r>
        <w:rPr>
          <w:sz w:val="24"/>
          <w:szCs w:val="24"/>
        </w:rPr>
        <w:t xml:space="preserve">UBE y el </w:t>
      </w:r>
      <w:r>
        <w:rPr>
          <w:color w:val="000000"/>
          <w:sz w:val="24"/>
          <w:szCs w:val="24"/>
        </w:rPr>
        <w:t>beneficio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pasajeros frecuentes</w:t>
      </w:r>
      <w:r>
        <w:rPr>
          <w:sz w:val="24"/>
          <w:szCs w:val="24"/>
        </w:rPr>
        <w:t>. Así, mientras más viaje el usuario se le aplican automáticamente descuentos de 20%, 30% y 40% una vez que se superen los 20, 30 o 40 viajes mensuales respectivamente.</w:t>
      </w:r>
    </w:p>
    <w:p w14:paraId="5329AF18" w14:textId="20A00A44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</w:t>
      </w:r>
      <w:r>
        <w:rPr>
          <w:color w:val="000000"/>
          <w:sz w:val="24"/>
          <w:szCs w:val="24"/>
        </w:rPr>
        <w:t>seguirán en curso los pases para jubilados y pensionados, y para personas con discapacidad, para personas trasplantadas y en lista de espera –todos ellos pueden viajar gratis-, el boleto estudiantil –que también es gratuito-, y los abono social, maestro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estudiantil, para alumnos de escuelas secundarias y terciarias</w:t>
      </w:r>
      <w:r>
        <w:rPr>
          <w:sz w:val="24"/>
          <w:szCs w:val="24"/>
        </w:rPr>
        <w:t xml:space="preserve">. </w:t>
      </w:r>
    </w:p>
    <w:p w14:paraId="012EFB39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Cromañón; excombatientes de Malvinas; aquellos grupos identificados por normas vigentes de la Ciudad de Buenos Aires con necesidades especiales o en situación de alta vulnerabilidad social.</w:t>
      </w:r>
    </w:p>
    <w:p w14:paraId="3DEF4E68" w14:textId="730B7B9E" w:rsidR="00A94747" w:rsidRDefault="00F776BE">
      <w:pPr>
        <w:spacing w:after="240"/>
        <w:jc w:val="both"/>
        <w:rPr>
          <w:b/>
          <w:noProof/>
          <w:sz w:val="24"/>
          <w:szCs w:val="24"/>
        </w:rPr>
      </w:pPr>
      <w:r w:rsidRPr="0070476A">
        <w:rPr>
          <w:b/>
          <w:sz w:val="24"/>
          <w:szCs w:val="24"/>
        </w:rPr>
        <w:t>Nuevos cuadros tarifario</w:t>
      </w:r>
      <w:r w:rsidR="00A94747" w:rsidRPr="0070476A">
        <w:rPr>
          <w:b/>
          <w:noProof/>
          <w:sz w:val="24"/>
          <w:szCs w:val="24"/>
        </w:rPr>
        <w:t>s</w:t>
      </w:r>
    </w:p>
    <w:p w14:paraId="778CFDE7" w14:textId="7D8B922F" w:rsidR="00512EEB" w:rsidRDefault="00512EEB">
      <w:pPr>
        <w:spacing w:after="24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375D07EB" wp14:editId="498B61FA">
            <wp:extent cx="3038475" cy="1755055"/>
            <wp:effectExtent l="0" t="0" r="0" b="0"/>
            <wp:docPr id="21392217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21712" name="Imagen 1" descr="Tabl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762" cy="175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 wp14:anchorId="6E73FEA5" wp14:editId="523EAD4E">
            <wp:extent cx="3238182" cy="2009775"/>
            <wp:effectExtent l="0" t="0" r="635" b="0"/>
            <wp:docPr id="189113819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3819" name="Imagen 2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345" cy="201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7FBFC3F" w14:textId="3FD63791" w:rsidR="0070476A" w:rsidRDefault="0070476A">
      <w:pPr>
        <w:spacing w:after="240"/>
        <w:jc w:val="both"/>
        <w:rPr>
          <w:b/>
          <w:noProof/>
          <w:sz w:val="24"/>
          <w:szCs w:val="24"/>
        </w:rPr>
      </w:pPr>
    </w:p>
    <w:p w14:paraId="79878DD4" w14:textId="181E79CA" w:rsidR="00A94747" w:rsidRDefault="00A94747">
      <w:pPr>
        <w:spacing w:after="240"/>
        <w:jc w:val="both"/>
        <w:rPr>
          <w:b/>
          <w:noProof/>
          <w:sz w:val="24"/>
          <w:szCs w:val="24"/>
        </w:rPr>
      </w:pPr>
    </w:p>
    <w:sectPr w:rsidR="00A94747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6525" w14:textId="77777777" w:rsidR="00F96C2A" w:rsidRDefault="00F96C2A">
      <w:r>
        <w:separator/>
      </w:r>
    </w:p>
  </w:endnote>
  <w:endnote w:type="continuationSeparator" w:id="0">
    <w:p w14:paraId="3CFD535D" w14:textId="77777777" w:rsidR="00F96C2A" w:rsidRDefault="00F9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48A9" w14:textId="77777777" w:rsidR="00F96C2A" w:rsidRDefault="00F96C2A">
      <w:r>
        <w:separator/>
      </w:r>
    </w:p>
  </w:footnote>
  <w:footnote w:type="continuationSeparator" w:id="0">
    <w:p w14:paraId="054C1C4C" w14:textId="77777777" w:rsidR="00F96C2A" w:rsidRDefault="00F9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71" w14:textId="77777777" w:rsidR="000E0589" w:rsidRDefault="00F77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8F3A18B" wp14:editId="258913E2">
          <wp:simplePos x="0" y="0"/>
          <wp:positionH relativeFrom="column">
            <wp:posOffset>4789170</wp:posOffset>
          </wp:positionH>
          <wp:positionV relativeFrom="paragraph">
            <wp:posOffset>-316228</wp:posOffset>
          </wp:positionV>
          <wp:extent cx="700405" cy="691515"/>
          <wp:effectExtent l="0" t="0" r="0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89"/>
    <w:rsid w:val="000E0589"/>
    <w:rsid w:val="00106CD1"/>
    <w:rsid w:val="001508BC"/>
    <w:rsid w:val="002B0B54"/>
    <w:rsid w:val="002B26AD"/>
    <w:rsid w:val="0035123C"/>
    <w:rsid w:val="00512EEB"/>
    <w:rsid w:val="006B7FE3"/>
    <w:rsid w:val="0070476A"/>
    <w:rsid w:val="0077311F"/>
    <w:rsid w:val="009331B9"/>
    <w:rsid w:val="00A46F4B"/>
    <w:rsid w:val="00A94747"/>
    <w:rsid w:val="00AF02D0"/>
    <w:rsid w:val="00DC54B9"/>
    <w:rsid w:val="00E33362"/>
    <w:rsid w:val="00F776BE"/>
    <w:rsid w:val="00F92804"/>
    <w:rsid w:val="00F96C2A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99F"/>
  <w15:docId w15:val="{DF24F8F3-2D78-4400-AD68-93B33B3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1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462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211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11"/>
    <w:rPr>
      <w:rFonts w:ascii="Calibri" w:hAnsi="Calibri" w:cs="Times New Roman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lo8iWOCSp/yltxBfmFfO0TZGg==">AMUW2mV6ajICRrT1uAnx3KiYkY2yDirP9t9munt4mWGHSS4n4TwIJUdvU+URxAsbJqhhYT6GKFVg2F9MNDdKtc4/6cnNSM86rNNv3vJ9SUEb/sbScwfS0gblTgUVFlhjMMF02HLmixfG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6</cp:revision>
  <dcterms:created xsi:type="dcterms:W3CDTF">2023-12-26T17:02:00Z</dcterms:created>
  <dcterms:modified xsi:type="dcterms:W3CDTF">2024-02-01T14:22:00Z</dcterms:modified>
</cp:coreProperties>
</file>