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8645EE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3EE71E47" w14:textId="77777777" w:rsidR="00954F14" w:rsidRDefault="00954F14" w:rsidP="00954F14">
            <w:pPr>
              <w:jc w:val="left"/>
            </w:pPr>
            <w:r w:rsidRPr="007C2C3E">
              <w:rPr>
                <w:b/>
              </w:rPr>
              <w:t>Objeto</w:t>
            </w:r>
            <w:r>
              <w:t>:</w:t>
            </w:r>
          </w:p>
          <w:p w14:paraId="1C62E4AA" w14:textId="36CB6405" w:rsidR="00F01E84" w:rsidRDefault="00FF11CC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F01E84">
                  <w:t>Control Trimestral de la Publicación en el Boletín Oficial de la Ciudad de Buenos Aires (BOCBA), del Listado que Detalle Nombre, Apellido, Monto, Tiempo de Locación y Funciones de las Personas Físicas Contratadas para Prestar Servicios Técnicos, Profesionales u Operativos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6D901409" w14:textId="5EF5B540" w:rsidR="00F01E84" w:rsidRDefault="00954F14" w:rsidP="00073ADE">
            <w:pPr>
              <w:jc w:val="left"/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auditado</w:t>
            </w:r>
            <w:r w:rsidRPr="007C2C3E">
              <w:rPr>
                <w:b/>
              </w:rPr>
              <w:t>:</w:t>
            </w:r>
          </w:p>
          <w:p w14:paraId="133739F6" w14:textId="629F18D9" w:rsidR="00933E5F" w:rsidRDefault="00933E5F" w:rsidP="00073ADE">
            <w:pPr>
              <w:jc w:val="left"/>
            </w:pPr>
            <w:r>
              <w:t xml:space="preserve">Del 01/01/2022 al 31/12/2022. </w:t>
            </w:r>
          </w:p>
          <w:p w14:paraId="4B5DA20B" w14:textId="77777777" w:rsidR="00F01E84" w:rsidRDefault="00F01E84" w:rsidP="00073ADE">
            <w:pPr>
              <w:jc w:val="left"/>
            </w:pPr>
          </w:p>
          <w:p w14:paraId="2CF9B715" w14:textId="77777777" w:rsidR="00F01E84" w:rsidRDefault="00F01E84" w:rsidP="00073ADE">
            <w:pPr>
              <w:jc w:val="left"/>
            </w:pPr>
          </w:p>
          <w:p w14:paraId="02F17A8C" w14:textId="77777777" w:rsidR="00F01E84" w:rsidRDefault="00F01E84" w:rsidP="00073ADE">
            <w:pPr>
              <w:jc w:val="left"/>
            </w:pPr>
          </w:p>
          <w:p w14:paraId="04F6FF24" w14:textId="77777777" w:rsidR="00F01E84" w:rsidRDefault="00F01E84" w:rsidP="00073ADE">
            <w:pPr>
              <w:jc w:val="left"/>
            </w:pPr>
          </w:p>
          <w:p w14:paraId="106C5D4E" w14:textId="77777777" w:rsidR="00351A93" w:rsidRPr="007C2C3E" w:rsidRDefault="00351A93" w:rsidP="00073ADE">
            <w:pPr>
              <w:jc w:val="left"/>
            </w:pPr>
          </w:p>
          <w:p w14:paraId="61B28506" w14:textId="77777777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relevante</w:t>
            </w:r>
            <w:r w:rsidRPr="007C2C3E">
              <w:rPr>
                <w:b/>
              </w:rPr>
              <w:t>:</w:t>
            </w:r>
          </w:p>
          <w:p w14:paraId="40A5C13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E379B41" w14:textId="77777777" w:rsidR="00933E5F" w:rsidRPr="00933E5F" w:rsidRDefault="00933E5F" w:rsidP="00933E5F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Ley N° 6.281</w:t>
            </w:r>
          </w:p>
          <w:p w14:paraId="764BE4CD" w14:textId="77777777" w:rsidR="00933E5F" w:rsidRPr="00933E5F" w:rsidRDefault="00933E5F" w:rsidP="00933E5F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 xml:space="preserve">Ley N° 6.292 </w:t>
            </w:r>
          </w:p>
          <w:p w14:paraId="589584A8" w14:textId="77777777" w:rsidR="00933E5F" w:rsidRPr="00933E5F" w:rsidRDefault="00933E5F" w:rsidP="00933E5F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Decreto N° 463/19</w:t>
            </w:r>
          </w:p>
          <w:p w14:paraId="7B0F085B" w14:textId="77777777" w:rsidR="00933E5F" w:rsidRPr="00933E5F" w:rsidRDefault="00933E5F" w:rsidP="00933E5F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Decreto N° 131/20</w:t>
            </w:r>
          </w:p>
          <w:p w14:paraId="0AC07769" w14:textId="77777777" w:rsidR="00933E5F" w:rsidRPr="00933E5F" w:rsidRDefault="00933E5F" w:rsidP="00933E5F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 xml:space="preserve">Decreto N° 196/20 </w:t>
            </w:r>
          </w:p>
          <w:p w14:paraId="14B19D70" w14:textId="77777777" w:rsidR="00933E5F" w:rsidRPr="00933E5F" w:rsidRDefault="00933E5F" w:rsidP="00933E5F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  <w:lang w:val="es-AR"/>
              </w:rPr>
              <w:t>Circular N°5-SGCBA/16</w:t>
            </w:r>
          </w:p>
          <w:p w14:paraId="31F1F35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C21EFEA" w14:textId="578ED6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AB04765" w14:textId="0C892FB3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05F7AAF7" w14:textId="09667D68" w:rsidR="00933E5F" w:rsidRDefault="00933E5F" w:rsidP="00954F14">
            <w:pPr>
              <w:jc w:val="left"/>
              <w:rPr>
                <w:b/>
              </w:rPr>
            </w:pPr>
          </w:p>
          <w:p w14:paraId="3BE5B0AF" w14:textId="4915DDDD" w:rsidR="00933E5F" w:rsidRDefault="00933E5F" w:rsidP="00954F14">
            <w:pPr>
              <w:jc w:val="left"/>
            </w:pPr>
            <w:r w:rsidRPr="00933E5F">
              <w:t xml:space="preserve">Dr. Patricio Ezequiel </w:t>
            </w:r>
            <w:proofErr w:type="spellStart"/>
            <w:r w:rsidRPr="00933E5F">
              <w:t>Jaccoud</w:t>
            </w:r>
            <w:proofErr w:type="spellEnd"/>
            <w:r w:rsidRPr="00933E5F">
              <w:t xml:space="preserve"> Girart</w:t>
            </w:r>
          </w:p>
          <w:p w14:paraId="1897D12F" w14:textId="398BBBE8" w:rsidR="00933E5F" w:rsidRPr="00933E5F" w:rsidRDefault="00933E5F" w:rsidP="00954F14">
            <w:pPr>
              <w:jc w:val="left"/>
            </w:pPr>
            <w:proofErr w:type="spellStart"/>
            <w:r w:rsidRPr="00933E5F">
              <w:t>Srita</w:t>
            </w:r>
            <w:proofErr w:type="spellEnd"/>
            <w:r w:rsidRPr="00933E5F">
              <w:t>. Victoria Lucia Bregonzi</w:t>
            </w:r>
          </w:p>
          <w:p w14:paraId="2DAE5324" w14:textId="12BBC8DF" w:rsidR="00933E5F" w:rsidRPr="00933E5F" w:rsidRDefault="00933E5F" w:rsidP="00954F14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t>Sr. Felipe Roberto</w:t>
            </w:r>
          </w:p>
          <w:p w14:paraId="64478B51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6FB2633" w14:textId="77777777" w:rsidR="00F01E84" w:rsidRDefault="00F01E84" w:rsidP="00073ADE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lastRenderedPageBreak/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4C14405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>
                  <w:rPr>
                    <w:b/>
                  </w:rPr>
                  <w:t>001/23</w:t>
                </w:r>
              </w:sdtContent>
            </w:sdt>
          </w:p>
          <w:p w14:paraId="7316EC05" w14:textId="2730B75D" w:rsidR="00F01E84" w:rsidRDefault="00FF11CC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F01E84">
                  <w:rPr>
                    <w:b/>
                  </w:rPr>
                  <w:t>Ministerio de Desarrollo Económico y Producción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</w:sdtPr>
            <w:sdtEndPr/>
            <w:sdtContent>
              <w:p w14:paraId="7316EC06" w14:textId="48E7D2DA" w:rsidR="00F01E84" w:rsidRDefault="00FF11CC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</w:sdtPr>
            <w:sdtEndPr/>
            <w:sdtContent>
              <w:p w14:paraId="7316EC07" w14:textId="541F572F" w:rsidR="00F01E84" w:rsidRDefault="00FF11CC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</w:sdtPr>
            <w:sdtEndPr/>
            <w:sdtContent>
              <w:p w14:paraId="7316EC08" w14:textId="1BB5E59A" w:rsidR="00F01E84" w:rsidRPr="00A57FA9" w:rsidRDefault="00FF11CC" w:rsidP="00F34E95">
                <w:pPr>
                  <w:spacing w:before="20"/>
                  <w:rPr>
                    <w:b/>
                  </w:rPr>
                </w:pP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8645EE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6F6A05A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Alcance: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745E15C" w14:textId="78B9DE2B" w:rsidR="00933E5F" w:rsidRPr="00933E5F" w:rsidRDefault="00933E5F" w:rsidP="00933E5F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Las tareas de fiscalización se llevaron a cabo en la sede de esta Unidad de Auditoría Interna, sita en Martín García N° 346, piso 2°, CABA, siendo objeto de verificación la publicación trimestral en el Boletín Oficial de la Ciudad Autónoma de Buenos Aires de un listado detallado con nombre y apellido, monto, tiempo de locación y funciones de las personas físicas contratadas para prestar servicios técnicos, profesionales u operativos en la Juri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sdicción 65, durante el año 2022</w:t>
            </w: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2EE35FF6" w14:textId="2D6FCF46" w:rsidR="00933E5F" w:rsidRPr="00933E5F" w:rsidRDefault="00933E5F" w:rsidP="00933E5F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Las tareas de auditoría, relevamiento y aná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lisis fueron iniciadas el día 05</w:t>
            </w: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 xml:space="preserve"> d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e enero del 2023 y concluidas el día 13</w:t>
            </w: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 xml:space="preserve"> de febrero del mismo año.</w:t>
            </w:r>
          </w:p>
          <w:p w14:paraId="5167675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1D1ADC5" w14:textId="51DA3419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0F" w14:textId="2CCCECF6" w:rsidR="00B00D6C" w:rsidRPr="007C2C3E" w:rsidRDefault="00B00D6C" w:rsidP="00E1113F">
            <w:pPr>
              <w:tabs>
                <w:tab w:val="left" w:pos="5130"/>
              </w:tabs>
            </w:pPr>
          </w:p>
        </w:tc>
      </w:tr>
      <w:tr w:rsidR="00F01E84" w:rsidRPr="007C2C3E" w14:paraId="7316EC1F" w14:textId="77777777" w:rsidTr="008645EE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42AB8C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1219F" w14:textId="27CDEDB4" w:rsidR="00F01E84" w:rsidRDefault="00F01E8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5F385D0" w14:textId="62F4DCE0" w:rsidR="00F01E84" w:rsidRDefault="00933E5F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No se recepcionó</w:t>
            </w: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 xml:space="preserve"> la contestación a la solicitud realizada por NO-2023-01733057-GCABA-UAIMDEP.</w:t>
            </w:r>
          </w:p>
          <w:p w14:paraId="2A61471E" w14:textId="77777777" w:rsidR="00F01E84" w:rsidRDefault="00F01E84" w:rsidP="00F01E84"/>
          <w:p w14:paraId="2D1212D8" w14:textId="77777777" w:rsidR="00EE2BEC" w:rsidRDefault="00EE2BEC" w:rsidP="00F01E84"/>
          <w:p w14:paraId="7316EC1E" w14:textId="66CA6E5D" w:rsidR="00F01E84" w:rsidRPr="007074FB" w:rsidRDefault="00F01E84" w:rsidP="00F01E84"/>
        </w:tc>
      </w:tr>
      <w:tr w:rsidR="00F01E84" w:rsidRPr="007C2C3E" w14:paraId="7316EC24" w14:textId="77777777" w:rsidTr="008645EE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079E71B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79A9EBB" w14:textId="6980B783" w:rsidR="00933E5F" w:rsidRDefault="00933E5F" w:rsidP="00933E5F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Observación 4.1:</w:t>
            </w:r>
          </w:p>
          <w:p w14:paraId="1FA97A53" w14:textId="0A0D075E" w:rsidR="00F01E84" w:rsidRDefault="00933E5F" w:rsidP="00933E5F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Se ha omitido el cumplimiento a lo normado por el Art. 42 de la Ley 6.507</w:t>
            </w:r>
          </w:p>
          <w:p w14:paraId="30E04E68" w14:textId="282CBA88" w:rsidR="00933E5F" w:rsidRDefault="00933E5F" w:rsidP="00933E5F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56FCC993" w14:textId="77777777" w:rsidR="00933E5F" w:rsidRDefault="00933E5F" w:rsidP="00933E5F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6B76CFA" w14:textId="231B5838" w:rsidR="00EE2BEC" w:rsidRDefault="00933E5F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33E5F">
              <w:rPr>
                <w:color w:val="000000"/>
                <w:sz w:val="21"/>
                <w:szCs w:val="21"/>
                <w:shd w:val="clear" w:color="auto" w:fill="FFFFFF"/>
              </w:rPr>
              <w:t>Riesgo Ponderado: Alto</w:t>
            </w:r>
          </w:p>
          <w:p w14:paraId="63415B2E" w14:textId="77777777" w:rsidR="00B00D6C" w:rsidRDefault="00B00D6C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5D53E620" w14:textId="77777777" w:rsidR="00B00D6C" w:rsidRDefault="00B00D6C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23" w14:textId="16074394" w:rsidR="00F01E84" w:rsidRPr="00DF2EE0" w:rsidRDefault="00F01E84" w:rsidP="00956DC8"/>
        </w:tc>
      </w:tr>
      <w:tr w:rsidR="00F01E84" w:rsidRPr="007C2C3E" w14:paraId="7316EC28" w14:textId="77777777" w:rsidTr="008645EE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743DAF6" w14:textId="77777777" w:rsidR="00954F14" w:rsidRDefault="00954F14" w:rsidP="00954F14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5B902DC4" w:rsidR="00B00D6C" w:rsidRDefault="00933E5F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Content>
                <w:r>
                  <w:t xml:space="preserve">No se recepciono la Respuesta a la </w:t>
                </w:r>
                <w:r>
                  <w:t>Observación</w:t>
                </w:r>
                <w:r>
                  <w:t xml:space="preserve"> precedente.</w:t>
                </w:r>
              </w:sdtContent>
            </w:sdt>
          </w:p>
          <w:p w14:paraId="1E12CC7A" w14:textId="77777777" w:rsidR="00B00D6C" w:rsidRDefault="00B00D6C" w:rsidP="00956DC8">
            <w:pPr>
              <w:rPr>
                <w:b/>
              </w:rPr>
            </w:pPr>
          </w:p>
          <w:p w14:paraId="76B04179" w14:textId="77777777" w:rsidR="00B00D6C" w:rsidRDefault="00B00D6C" w:rsidP="00956DC8">
            <w:pPr>
              <w:rPr>
                <w:b/>
              </w:rPr>
            </w:pPr>
          </w:p>
          <w:p w14:paraId="01A03208" w14:textId="77777777" w:rsidR="00F01E84" w:rsidRDefault="00F01E84" w:rsidP="00B00D6C">
            <w:pPr>
              <w:rPr>
                <w:b/>
              </w:rPr>
            </w:pPr>
          </w:p>
          <w:p w14:paraId="7316EC27" w14:textId="45D7C4A8" w:rsidR="00F76E89" w:rsidRPr="00E84DE6" w:rsidRDefault="00F76E89" w:rsidP="00B00D6C">
            <w:pPr>
              <w:rPr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44CA8B46" w14:textId="77777777" w:rsidR="00954F14" w:rsidRPr="00B00D6C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F20B2CD" w14:textId="5235ED18" w:rsidR="00B00D6C" w:rsidRDefault="00F76E89" w:rsidP="00956DC8">
            <w:pPr>
              <w:rPr>
                <w:shd w:val="clear" w:color="auto" w:fill="FFFFFF"/>
              </w:rPr>
            </w:pPr>
            <w:r w:rsidRPr="00F76E89">
              <w:rPr>
                <w:shd w:val="clear" w:color="auto" w:fill="FFFFFF"/>
              </w:rPr>
              <w:t xml:space="preserve">De las tareas de auditoría referidas a la verificación del cumplimiento de la publicación trimestral en el Boletín Oficial de la Ciudad de Buenos Aires de los contratos de personas físicas para prestar servicios técnicos, profesionales u operativos en el ámbito del Ministerio de Desarrollo Económico y Producción, conforme a lo establecido en el artículo 42.- de la Ley Nº 6.507, para el año 2022, se concluye que las áreas, dependiente del Ministerio de Desarrollo Económico y Producción, no ha dado cumplimiento a lo establecido.- Por tal motivo se recomendó que se proceda a dar cumplimiento a la norma citada y, en lo sucesivo, se cumpla con cualquier obligación análoga que dispongan las futuras leyes de Presupuesto.     </w:t>
            </w: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44D7E2C9" w:rsidR="005F7356" w:rsidRPr="00073ADE" w:rsidRDefault="005F7356" w:rsidP="00073ADE">
      <w:pPr>
        <w:tabs>
          <w:tab w:val="left" w:pos="3630"/>
        </w:tabs>
        <w:rPr>
          <w:lang w:eastAsia="es-ES"/>
        </w:rPr>
      </w:pPr>
    </w:p>
    <w:sectPr w:rsidR="005F7356" w:rsidRPr="00073ADE" w:rsidSect="008B01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7418" w14:textId="77777777" w:rsidR="00FF11CC" w:rsidRDefault="00FF11CC" w:rsidP="0063283F">
      <w:r>
        <w:separator/>
      </w:r>
    </w:p>
  </w:endnote>
  <w:endnote w:type="continuationSeparator" w:id="0">
    <w:p w14:paraId="63D3B872" w14:textId="77777777" w:rsidR="00FF11CC" w:rsidRDefault="00FF11CC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2E93" w14:textId="77777777" w:rsidR="00AF6675" w:rsidRDefault="00AF66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39EF" w14:textId="10193951" w:rsidR="00EA6973" w:rsidRDefault="00EA6973">
    <w:pPr>
      <w:pStyle w:val="Piedepgina"/>
    </w:pPr>
    <w:r>
      <w:rPr>
        <w:rFonts w:cs="Arial"/>
        <w:sz w:val="16"/>
        <w:szCs w:val="16"/>
        <w:shd w:val="clear" w:color="auto" w:fill="FFFFFF"/>
      </w:rPr>
      <w:t>“Los requisitos de Gestión de la Calidad, Seguridad de la Información y Ambientales de las Unidades de Auditoria Interna de la Ciudad Autónoma de Buenos Aires, han sido certificados según Referencial IRAM-SGCBA N° 15”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88F65" w14:textId="77777777" w:rsidR="00AF6675" w:rsidRDefault="00AF6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1C01F" w14:textId="77777777" w:rsidR="00FF11CC" w:rsidRDefault="00FF11CC" w:rsidP="0063283F">
      <w:r>
        <w:separator/>
      </w:r>
    </w:p>
  </w:footnote>
  <w:footnote w:type="continuationSeparator" w:id="0">
    <w:p w14:paraId="2AA6AA88" w14:textId="77777777" w:rsidR="00FF11CC" w:rsidRDefault="00FF11CC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F131" w14:textId="47EC9A34" w:rsidR="00954F14" w:rsidRDefault="00954F14">
    <w:pPr>
      <w:pStyle w:val="Encabezado"/>
    </w:pPr>
    <w:r>
      <w:rPr>
        <w:rFonts w:ascii="Chalet" w:hAnsi="Chalet" w:cs="Arial"/>
        <w:b/>
        <w:noProof/>
        <w:sz w:val="36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906F" wp14:editId="1717CC25">
              <wp:simplePos x="0" y="0"/>
              <wp:positionH relativeFrom="column">
                <wp:posOffset>-859155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2C85C0" id="5 Rectángulo" o:spid="_x0000_s1026" style="position:absolute;margin-left:-67.65pt;margin-top:2.1pt;width:533.4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" fillcolor="#ffd300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747CCD" w:rsidRPr="00FF6DD9" w:rsidRDefault="00747CC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58BBB0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701D8E2E" w:rsidR="00747CCD" w:rsidRDefault="00747CCD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22EC063" wp14:editId="16E69325">
          <wp:simplePos x="0" y="0"/>
          <wp:positionH relativeFrom="column">
            <wp:posOffset>-831215</wp:posOffset>
          </wp:positionH>
          <wp:positionV relativeFrom="paragraph">
            <wp:posOffset>161290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30D036EB" w:rsidR="00747CCD" w:rsidRDefault="00747CC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86538B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60D90E4F" w:rsidR="00747CCD" w:rsidRPr="00956DC8" w:rsidRDefault="00747CC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 w:rsidR="00F0189A"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sdt>
    <w:sdtPr>
      <w:rPr>
        <w:rFonts w:cs="Arial"/>
        <w:b/>
        <w:caps/>
      </w:rPr>
      <w:alias w:val="ministerio"/>
      <w:tag w:val="ministerio"/>
      <w:id w:val="966472877"/>
      <w:placeholder>
        <w:docPart w:val="44487140E6E44969A675E35D4C3EDD3B"/>
      </w:placeholder>
    </w:sdtPr>
    <w:sdtEndPr/>
    <w:sdtContent>
      <w:p w14:paraId="0D1D1920" w14:textId="30AF9D51" w:rsidR="00A934C1" w:rsidRPr="00716B4A" w:rsidRDefault="00747CCD" w:rsidP="00F34E95">
        <w:pPr>
          <w:pStyle w:val="Encabezado"/>
          <w:spacing w:before="20" w:line="276" w:lineRule="auto"/>
          <w:jc w:val="center"/>
          <w:rPr>
            <w:rFonts w:cs="Arial"/>
            <w:b/>
            <w:caps/>
          </w:rPr>
        </w:pPr>
        <w:r w:rsidRPr="00716B4A">
          <w:rPr>
            <w:rFonts w:cs="Arial"/>
            <w:b/>
            <w:caps/>
          </w:rPr>
          <w:t>Ministerio de Desarrollo Económico y Producción</w:t>
        </w:r>
      </w:p>
    </w:sdtContent>
  </w:sdt>
  <w:p w14:paraId="3C3DBF02" w14:textId="2069059F" w:rsidR="00747CCD" w:rsidRDefault="00A934C1" w:rsidP="00F34E95">
    <w:pPr>
      <w:pStyle w:val="Encabezado"/>
      <w:spacing w:before="20"/>
      <w:jc w:val="center"/>
      <w:rPr>
        <w:rFonts w:cs="Arial"/>
        <w:b/>
      </w:rPr>
    </w:pPr>
    <w:r>
      <w:rPr>
        <w:rFonts w:cs="Arial"/>
        <w:b/>
      </w:rPr>
      <w:t>UNIDAD DE AUDITORÍA</w:t>
    </w:r>
    <w:r w:rsidR="00747CCD" w:rsidRPr="00956DC8">
      <w:rPr>
        <w:rFonts w:cs="Arial"/>
        <w:b/>
      </w:rPr>
      <w:t xml:space="preserve"> INTERNA</w:t>
    </w:r>
  </w:p>
  <w:p w14:paraId="6335A5D1" w14:textId="77777777" w:rsidR="00093E39" w:rsidRDefault="00093E39" w:rsidP="00093E39">
    <w:pPr>
      <w:jc w:val="center"/>
      <w:rPr>
        <w:rFonts w:cs="Arial"/>
        <w:b/>
        <w:sz w:val="28"/>
        <w:szCs w:val="28"/>
      </w:rPr>
    </w:pPr>
    <w:r>
      <w:rPr>
        <w:i/>
        <w:sz w:val="20"/>
      </w:rPr>
      <w:t>“1983-2023. 40 años de Democracia”</w:t>
    </w:r>
  </w:p>
  <w:p w14:paraId="41666E2C" w14:textId="0664F749" w:rsidR="00747CCD" w:rsidRPr="00AD443F" w:rsidRDefault="00747CCD" w:rsidP="00111F8C">
    <w:pPr>
      <w:pStyle w:val="Encabezado"/>
      <w:jc w:val="center"/>
      <w:rPr>
        <w:rFonts w:ascii="Chalet" w:hAnsi="Chalet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AB4E0" w14:textId="77777777" w:rsidR="00AF6675" w:rsidRDefault="00AF66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4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1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25"/>
  </w:num>
  <w:num w:numId="5">
    <w:abstractNumId w:val="26"/>
  </w:num>
  <w:num w:numId="6">
    <w:abstractNumId w:val="11"/>
  </w:num>
  <w:num w:numId="7">
    <w:abstractNumId w:val="21"/>
  </w:num>
  <w:num w:numId="8">
    <w:abstractNumId w:val="2"/>
  </w:num>
  <w:num w:numId="9">
    <w:abstractNumId w:val="14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3"/>
  </w:num>
  <w:num w:numId="15">
    <w:abstractNumId w:val="22"/>
  </w:num>
  <w:num w:numId="16">
    <w:abstractNumId w:val="18"/>
  </w:num>
  <w:num w:numId="17">
    <w:abstractNumId w:val="19"/>
  </w:num>
  <w:num w:numId="18">
    <w:abstractNumId w:val="27"/>
  </w:num>
  <w:num w:numId="19">
    <w:abstractNumId w:val="4"/>
  </w:num>
  <w:num w:numId="20">
    <w:abstractNumId w:val="13"/>
  </w:num>
  <w:num w:numId="21">
    <w:abstractNumId w:val="24"/>
  </w:num>
  <w:num w:numId="22">
    <w:abstractNumId w:val="1"/>
  </w:num>
  <w:num w:numId="23">
    <w:abstractNumId w:val="15"/>
  </w:num>
  <w:num w:numId="24">
    <w:abstractNumId w:val="3"/>
  </w:num>
  <w:num w:numId="25">
    <w:abstractNumId w:val="28"/>
  </w:num>
  <w:num w:numId="26">
    <w:abstractNumId w:val="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9"/>
  </w:num>
  <w:num w:numId="30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93E39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101CDF"/>
    <w:rsid w:val="00101E09"/>
    <w:rsid w:val="00102773"/>
    <w:rsid w:val="00103F24"/>
    <w:rsid w:val="0010525D"/>
    <w:rsid w:val="00110BAE"/>
    <w:rsid w:val="00111F8C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776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2CD3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0BD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6CA6"/>
    <w:rsid w:val="00242E2D"/>
    <w:rsid w:val="00243776"/>
    <w:rsid w:val="002448C1"/>
    <w:rsid w:val="00251053"/>
    <w:rsid w:val="002565D7"/>
    <w:rsid w:val="00256D72"/>
    <w:rsid w:val="0025769B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6AF"/>
    <w:rsid w:val="00295D9E"/>
    <w:rsid w:val="00297F56"/>
    <w:rsid w:val="002A5C6F"/>
    <w:rsid w:val="002A7FDC"/>
    <w:rsid w:val="002B7C64"/>
    <w:rsid w:val="002C001B"/>
    <w:rsid w:val="002C1ADB"/>
    <w:rsid w:val="002C2180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6E68"/>
    <w:rsid w:val="003216E7"/>
    <w:rsid w:val="00331AF3"/>
    <w:rsid w:val="00332166"/>
    <w:rsid w:val="00333902"/>
    <w:rsid w:val="00336028"/>
    <w:rsid w:val="003367E8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817F0"/>
    <w:rsid w:val="00481E41"/>
    <w:rsid w:val="00490941"/>
    <w:rsid w:val="00493143"/>
    <w:rsid w:val="004A00BF"/>
    <w:rsid w:val="004A2E5B"/>
    <w:rsid w:val="004B0BA9"/>
    <w:rsid w:val="004B1595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3CF4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BA6"/>
    <w:rsid w:val="00752F49"/>
    <w:rsid w:val="00761F61"/>
    <w:rsid w:val="0076287D"/>
    <w:rsid w:val="007629E0"/>
    <w:rsid w:val="00776187"/>
    <w:rsid w:val="00776AA6"/>
    <w:rsid w:val="00777BC9"/>
    <w:rsid w:val="00780F14"/>
    <w:rsid w:val="00782E22"/>
    <w:rsid w:val="00784D50"/>
    <w:rsid w:val="007866F2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B5AD8"/>
    <w:rsid w:val="008C30EB"/>
    <w:rsid w:val="008C3260"/>
    <w:rsid w:val="008C576C"/>
    <w:rsid w:val="008D1A02"/>
    <w:rsid w:val="008D30E3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3E5F"/>
    <w:rsid w:val="00935D95"/>
    <w:rsid w:val="00947E9D"/>
    <w:rsid w:val="00951632"/>
    <w:rsid w:val="00954F14"/>
    <w:rsid w:val="00956DC8"/>
    <w:rsid w:val="009578F9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3A39"/>
    <w:rsid w:val="00AC7767"/>
    <w:rsid w:val="00AD443F"/>
    <w:rsid w:val="00AD6353"/>
    <w:rsid w:val="00AD7955"/>
    <w:rsid w:val="00AE1487"/>
    <w:rsid w:val="00AE77F9"/>
    <w:rsid w:val="00AF27BE"/>
    <w:rsid w:val="00AF3600"/>
    <w:rsid w:val="00AF5AA1"/>
    <w:rsid w:val="00AF6675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5653"/>
    <w:rsid w:val="00E200D6"/>
    <w:rsid w:val="00E27C2D"/>
    <w:rsid w:val="00E315B2"/>
    <w:rsid w:val="00E3210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A6973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71B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76E89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11CC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16EBFA"/>
  <w15:docId w15:val="{9F5E4222-74A2-4734-928A-EE832E4F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87140E6E44969A675E35D4C3E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F73-8CE8-40E9-BABA-CE68B527BA40}"/>
      </w:docPartPr>
      <w:docPartBody>
        <w:p w:rsidR="004931B1" w:rsidRDefault="00151137" w:rsidP="00151137">
          <w:pPr>
            <w:pStyle w:val="44487140E6E44969A675E35D4C3EDD3B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C248AF" w:rsidP="00C248AF">
          <w:pPr>
            <w:pStyle w:val="40D24299F87D420D8B5C9F3AF252C27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1015FE"/>
    <w:rsid w:val="00151137"/>
    <w:rsid w:val="00167751"/>
    <w:rsid w:val="00192E0F"/>
    <w:rsid w:val="00222336"/>
    <w:rsid w:val="003D73DB"/>
    <w:rsid w:val="004931B1"/>
    <w:rsid w:val="0057627C"/>
    <w:rsid w:val="006B71D0"/>
    <w:rsid w:val="00770B37"/>
    <w:rsid w:val="007D6391"/>
    <w:rsid w:val="00842D1C"/>
    <w:rsid w:val="00B8647F"/>
    <w:rsid w:val="00C248AF"/>
    <w:rsid w:val="00C73322"/>
    <w:rsid w:val="00CE5E74"/>
    <w:rsid w:val="00D62F37"/>
    <w:rsid w:val="00DC4C17"/>
    <w:rsid w:val="00DC5A19"/>
    <w:rsid w:val="00E97EB6"/>
    <w:rsid w:val="00EC242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8E87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391"/>
    <w:rPr>
      <w:color w:val="808080"/>
    </w:rPr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4E6DB9636CF647FB81C493EA313EE44C">
    <w:name w:val="4E6DB9636CF647FB81C493EA313EE44C"/>
    <w:rsid w:val="007D6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071DF8C872BE43B2295F7E6888DA58" ma:contentTypeVersion="" ma:contentTypeDescription="Crear nuevo documento." ma:contentTypeScope="" ma:versionID="4594539897ed65385ae73fde023e7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317D-C808-4959-99E8-0EF39886E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3B986D-BE2B-4AB4-AF85-0068697B77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EF336-BBAC-4AE8-9D35-392436F3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Informe_Ejecutivo</vt:lpstr>
    </vt:vector>
  </TitlesOfParts>
  <Company>Bangho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Victoria Lucia Bregonzi</cp:lastModifiedBy>
  <cp:revision>32</cp:revision>
  <cp:lastPrinted>2017-07-25T19:06:00Z</cp:lastPrinted>
  <dcterms:created xsi:type="dcterms:W3CDTF">2017-08-14T17:04:00Z</dcterms:created>
  <dcterms:modified xsi:type="dcterms:W3CDTF">2023-03-03T18:01:00Z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0x010100B4071DF8C872BE43B2295F7E6888DA58</vt:lpwstr>
  </property>
</Properties>
</file>