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36CB6405" w:rsidR="00F01E84" w:rsidRDefault="0065490B" w:rsidP="00073ADE">
            <w:pPr>
              <w:jc w:val="left"/>
              <w:rPr>
                <w:b/>
              </w:rPr>
            </w:pPr>
            <w:sdt>
              <w:sdtPr>
                <w:alias w:val="objeto"/>
                <w:tag w:val="objeto"/>
                <w:id w:val="-642732513"/>
                <w:placeholder>
                  <w:docPart w:val="6C58E4A028A94C77A2A93FD0E484A85F"/>
                </w:placeholder>
              </w:sdtPr>
              <w:sdtEndPr/>
              <w:sdtContent>
                <w:r w:rsidR="00F01E84">
                  <w:t>Verificación del Cumplimiento de la Responsabilidad Primaria, Elaborar planes de acción para el desarrollo, puesta en valor y renovación de la oferta gastronómica de la Ciudad Autónoma de Buenos Aires</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63104884" w:rsidR="00F01E84" w:rsidRDefault="00025042" w:rsidP="00073ADE">
            <w:pPr>
              <w:jc w:val="left"/>
            </w:pPr>
            <w:r>
              <w:t>Del 01/01/2022 al 31/12/2022</w:t>
            </w:r>
          </w:p>
          <w:p w14:paraId="04F6FF24" w14:textId="74B98D22"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5F31AA98" w14:textId="77777777" w:rsidR="00E1058F" w:rsidRPr="00F54A4C" w:rsidRDefault="00E1058F" w:rsidP="00E1058F">
            <w:pPr>
              <w:numPr>
                <w:ilvl w:val="0"/>
                <w:numId w:val="31"/>
              </w:numPr>
              <w:jc w:val="left"/>
              <w:rPr>
                <w:color w:val="000000"/>
                <w:sz w:val="21"/>
                <w:szCs w:val="21"/>
                <w:shd w:val="clear" w:color="auto" w:fill="FFFFFF"/>
                <w:lang w:val="es-AR"/>
              </w:rPr>
            </w:pPr>
            <w:r w:rsidRPr="00F54A4C">
              <w:rPr>
                <w:color w:val="000000"/>
                <w:sz w:val="21"/>
                <w:szCs w:val="21"/>
                <w:shd w:val="clear" w:color="auto" w:fill="FFFFFF"/>
                <w:lang w:val="es-AR"/>
              </w:rPr>
              <w:t>Constitución de la Ciudad Autónoma de Buenos Aires.</w:t>
            </w:r>
          </w:p>
          <w:p w14:paraId="0F6A7857" w14:textId="2E9D0C7B" w:rsidR="00E1058F" w:rsidRPr="00F54A4C" w:rsidRDefault="00E1058F" w:rsidP="00E1058F">
            <w:pPr>
              <w:numPr>
                <w:ilvl w:val="0"/>
                <w:numId w:val="31"/>
              </w:numPr>
              <w:jc w:val="left"/>
              <w:rPr>
                <w:color w:val="000000"/>
                <w:sz w:val="21"/>
                <w:szCs w:val="21"/>
                <w:shd w:val="clear" w:color="auto" w:fill="FFFFFF"/>
                <w:lang w:val="es-AR"/>
              </w:rPr>
            </w:pPr>
            <w:proofErr w:type="gramStart"/>
            <w:r w:rsidRPr="00F54A4C">
              <w:rPr>
                <w:bCs/>
                <w:color w:val="000000"/>
                <w:sz w:val="21"/>
                <w:szCs w:val="21"/>
                <w:shd w:val="clear" w:color="auto" w:fill="FFFFFF"/>
                <w:lang w:val="es-AR"/>
              </w:rPr>
              <w:t>Ley Nº</w:t>
            </w:r>
            <w:proofErr w:type="gramEnd"/>
            <w:r w:rsidRPr="00F54A4C">
              <w:rPr>
                <w:bCs/>
                <w:color w:val="000000"/>
                <w:sz w:val="21"/>
                <w:szCs w:val="21"/>
                <w:shd w:val="clear" w:color="auto" w:fill="FFFFFF"/>
                <w:lang w:val="es-AR"/>
              </w:rPr>
              <w:t xml:space="preserve"> 70 </w:t>
            </w:r>
          </w:p>
          <w:p w14:paraId="02976366" w14:textId="59F4983C" w:rsidR="00E1058F" w:rsidRPr="00F54A4C" w:rsidRDefault="00E1058F" w:rsidP="00E1058F">
            <w:pPr>
              <w:numPr>
                <w:ilvl w:val="0"/>
                <w:numId w:val="31"/>
              </w:numPr>
              <w:jc w:val="left"/>
              <w:rPr>
                <w:color w:val="000000"/>
                <w:sz w:val="21"/>
                <w:szCs w:val="21"/>
                <w:shd w:val="clear" w:color="auto" w:fill="FFFFFF"/>
                <w:lang w:val="es-AR"/>
              </w:rPr>
            </w:pPr>
            <w:proofErr w:type="gramStart"/>
            <w:r w:rsidRPr="00F54A4C">
              <w:rPr>
                <w:bCs/>
                <w:color w:val="000000"/>
                <w:sz w:val="21"/>
                <w:szCs w:val="21"/>
                <w:shd w:val="clear" w:color="auto" w:fill="FFFFFF"/>
                <w:lang w:val="es-AR"/>
              </w:rPr>
              <w:t>Ley Nº</w:t>
            </w:r>
            <w:proofErr w:type="gramEnd"/>
            <w:r w:rsidRPr="00F54A4C">
              <w:rPr>
                <w:bCs/>
                <w:color w:val="000000"/>
                <w:sz w:val="21"/>
                <w:szCs w:val="21"/>
                <w:shd w:val="clear" w:color="auto" w:fill="FFFFFF"/>
                <w:lang w:val="es-AR"/>
              </w:rPr>
              <w:t xml:space="preserve"> 6.292 </w:t>
            </w:r>
          </w:p>
          <w:p w14:paraId="04CCDF9A" w14:textId="04869661" w:rsidR="00E1058F" w:rsidRPr="00F54A4C" w:rsidRDefault="00E1058F" w:rsidP="00E1058F">
            <w:pPr>
              <w:numPr>
                <w:ilvl w:val="0"/>
                <w:numId w:val="31"/>
              </w:numPr>
              <w:jc w:val="left"/>
              <w:rPr>
                <w:color w:val="000000"/>
                <w:sz w:val="21"/>
                <w:szCs w:val="21"/>
                <w:shd w:val="clear" w:color="auto" w:fill="FFFFFF"/>
                <w:lang w:val="es-AR"/>
              </w:rPr>
            </w:pPr>
            <w:proofErr w:type="gramStart"/>
            <w:r w:rsidRPr="00F54A4C">
              <w:rPr>
                <w:bCs/>
                <w:color w:val="000000"/>
                <w:sz w:val="21"/>
                <w:szCs w:val="21"/>
                <w:shd w:val="clear" w:color="auto" w:fill="FFFFFF"/>
                <w:lang w:val="es-AR"/>
              </w:rPr>
              <w:t>Ley Nº</w:t>
            </w:r>
            <w:proofErr w:type="gramEnd"/>
            <w:r w:rsidRPr="00F54A4C">
              <w:rPr>
                <w:bCs/>
                <w:color w:val="000000"/>
                <w:sz w:val="21"/>
                <w:szCs w:val="21"/>
                <w:shd w:val="clear" w:color="auto" w:fill="FFFFFF"/>
                <w:lang w:val="es-AR"/>
              </w:rPr>
              <w:t xml:space="preserve"> 6.301 </w:t>
            </w:r>
          </w:p>
          <w:p w14:paraId="42AADC7B" w14:textId="3A43BC70" w:rsidR="00E1058F" w:rsidRPr="00F54A4C" w:rsidRDefault="00E1058F" w:rsidP="00E1058F">
            <w:pPr>
              <w:numPr>
                <w:ilvl w:val="0"/>
                <w:numId w:val="31"/>
              </w:numPr>
              <w:jc w:val="left"/>
              <w:rPr>
                <w:color w:val="000000"/>
                <w:sz w:val="21"/>
                <w:szCs w:val="21"/>
                <w:shd w:val="clear" w:color="auto" w:fill="FFFFFF"/>
                <w:lang w:val="es-AR"/>
              </w:rPr>
            </w:pPr>
            <w:proofErr w:type="gramStart"/>
            <w:r w:rsidRPr="00F54A4C">
              <w:rPr>
                <w:bCs/>
                <w:color w:val="000000"/>
                <w:sz w:val="21"/>
                <w:szCs w:val="21"/>
                <w:shd w:val="clear" w:color="auto" w:fill="FFFFFF"/>
                <w:lang w:val="es-AR"/>
              </w:rPr>
              <w:t>Ley Nº</w:t>
            </w:r>
            <w:proofErr w:type="gramEnd"/>
            <w:r w:rsidRPr="00F54A4C">
              <w:rPr>
                <w:bCs/>
                <w:color w:val="000000"/>
                <w:sz w:val="21"/>
                <w:szCs w:val="21"/>
                <w:shd w:val="clear" w:color="auto" w:fill="FFFFFF"/>
                <w:lang w:val="es-AR"/>
              </w:rPr>
              <w:t xml:space="preserve"> 6.507 </w:t>
            </w:r>
          </w:p>
          <w:p w14:paraId="2FD93ABC" w14:textId="280F0DD7" w:rsidR="00E1058F" w:rsidRPr="00F54A4C" w:rsidRDefault="00E1058F"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lang w:val="es-AR"/>
              </w:rPr>
              <w:t xml:space="preserve">Decreto Nº 1.000/99 </w:t>
            </w:r>
            <w:r w:rsidRPr="00F54A4C">
              <w:rPr>
                <w:color w:val="000000"/>
                <w:sz w:val="21"/>
                <w:szCs w:val="21"/>
                <w:shd w:val="clear" w:color="auto" w:fill="FFFFFF"/>
                <w:lang w:val="es-AR"/>
              </w:rPr>
              <w:t xml:space="preserve"> </w:t>
            </w:r>
          </w:p>
          <w:p w14:paraId="3BAF039B" w14:textId="6492B896" w:rsidR="00E1058F" w:rsidRPr="00F54A4C" w:rsidRDefault="00E1058F"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rPr>
              <w:t xml:space="preserve">Decreto Nº 463/19 </w:t>
            </w:r>
          </w:p>
          <w:p w14:paraId="442A2BD2" w14:textId="6BC03745" w:rsidR="00E1058F" w:rsidRPr="00F54A4C" w:rsidRDefault="00E1058F"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lang w:val="es-AR"/>
              </w:rPr>
              <w:t xml:space="preserve">Decreto Nº 131/20 </w:t>
            </w:r>
          </w:p>
          <w:p w14:paraId="20E00151" w14:textId="481537AB" w:rsidR="00E1058F" w:rsidRPr="00F54A4C" w:rsidRDefault="00E1058F"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lang w:val="es-AR"/>
              </w:rPr>
              <w:t xml:space="preserve">Decreto Nº 196/20 </w:t>
            </w:r>
          </w:p>
          <w:p w14:paraId="4C9F34BA" w14:textId="710580A5" w:rsidR="00E1058F" w:rsidRPr="00F54A4C" w:rsidRDefault="00E1058F"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lang w:val="es-AR"/>
              </w:rPr>
              <w:t xml:space="preserve">Decreto N° 83/22 </w:t>
            </w:r>
          </w:p>
          <w:p w14:paraId="12B6952C" w14:textId="7B253EDC" w:rsidR="00E1058F" w:rsidRPr="00F54A4C" w:rsidRDefault="00E1058F"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lang w:val="es-AR"/>
              </w:rPr>
              <w:t xml:space="preserve">Decreto N° 129/22 </w:t>
            </w:r>
          </w:p>
          <w:p w14:paraId="0185650C" w14:textId="5EE9871D" w:rsidR="00E1058F" w:rsidRPr="00F54A4C" w:rsidRDefault="00E1058F" w:rsidP="00E1058F">
            <w:pPr>
              <w:numPr>
                <w:ilvl w:val="0"/>
                <w:numId w:val="31"/>
              </w:numPr>
              <w:jc w:val="left"/>
              <w:rPr>
                <w:color w:val="000000"/>
                <w:sz w:val="21"/>
                <w:szCs w:val="21"/>
                <w:shd w:val="clear" w:color="auto" w:fill="FFFFFF"/>
                <w:lang w:val="es-AR"/>
              </w:rPr>
            </w:pPr>
            <w:r w:rsidRPr="00F54A4C">
              <w:rPr>
                <w:color w:val="000000"/>
                <w:sz w:val="21"/>
                <w:szCs w:val="21"/>
                <w:shd w:val="clear" w:color="auto" w:fill="FFFFFF"/>
                <w:lang w:val="es-AR"/>
              </w:rPr>
              <w:t xml:space="preserve">Decreto Nº 161/22 </w:t>
            </w:r>
          </w:p>
          <w:p w14:paraId="75822957" w14:textId="3FF153DA" w:rsidR="00E1058F" w:rsidRPr="00F54A4C" w:rsidRDefault="00E1058F" w:rsidP="00E1058F">
            <w:pPr>
              <w:numPr>
                <w:ilvl w:val="0"/>
                <w:numId w:val="31"/>
              </w:numPr>
              <w:jc w:val="left"/>
              <w:rPr>
                <w:color w:val="000000"/>
                <w:sz w:val="21"/>
                <w:szCs w:val="21"/>
                <w:shd w:val="clear" w:color="auto" w:fill="FFFFFF"/>
                <w:lang w:val="es-AR"/>
              </w:rPr>
            </w:pPr>
            <w:r w:rsidRPr="00F54A4C">
              <w:rPr>
                <w:color w:val="000000"/>
                <w:sz w:val="21"/>
                <w:szCs w:val="21"/>
                <w:shd w:val="clear" w:color="auto" w:fill="FFFFFF"/>
                <w:lang w:val="es-AR"/>
              </w:rPr>
              <w:t xml:space="preserve">Decreto N° 323/22 </w:t>
            </w:r>
          </w:p>
          <w:p w14:paraId="1D78E05A" w14:textId="282AB6C0" w:rsidR="00E1058F" w:rsidRPr="00F54A4C" w:rsidRDefault="00E1058F" w:rsidP="00E1058F">
            <w:pPr>
              <w:numPr>
                <w:ilvl w:val="0"/>
                <w:numId w:val="31"/>
              </w:numPr>
              <w:jc w:val="left"/>
              <w:rPr>
                <w:color w:val="000000"/>
                <w:sz w:val="21"/>
                <w:szCs w:val="21"/>
                <w:shd w:val="clear" w:color="auto" w:fill="FFFFFF"/>
                <w:lang w:val="es-AR"/>
              </w:rPr>
            </w:pPr>
            <w:r w:rsidRPr="00F54A4C">
              <w:rPr>
                <w:color w:val="000000"/>
                <w:sz w:val="21"/>
                <w:szCs w:val="21"/>
                <w:shd w:val="clear" w:color="auto" w:fill="FFFFFF"/>
                <w:lang w:val="es-AR"/>
              </w:rPr>
              <w:t xml:space="preserve">Decreto N°06/23 </w:t>
            </w:r>
          </w:p>
          <w:p w14:paraId="4143915F" w14:textId="01646B4F" w:rsidR="00E1058F" w:rsidRPr="00E1058F" w:rsidRDefault="00F54A4C" w:rsidP="00E1058F">
            <w:pPr>
              <w:numPr>
                <w:ilvl w:val="0"/>
                <w:numId w:val="31"/>
              </w:numPr>
              <w:jc w:val="left"/>
              <w:rPr>
                <w:color w:val="000000"/>
                <w:sz w:val="21"/>
                <w:szCs w:val="21"/>
                <w:shd w:val="clear" w:color="auto" w:fill="FFFFFF"/>
                <w:lang w:val="es-AR"/>
              </w:rPr>
            </w:pPr>
            <w:r w:rsidRPr="00F54A4C">
              <w:rPr>
                <w:bCs/>
                <w:color w:val="000000"/>
                <w:sz w:val="21"/>
                <w:szCs w:val="21"/>
                <w:shd w:val="clear" w:color="auto" w:fill="FFFFFF"/>
                <w:lang w:val="es-AR"/>
              </w:rPr>
              <w:t>Resolución Nª</w:t>
            </w:r>
            <w:r w:rsidR="00E1058F" w:rsidRPr="00F54A4C">
              <w:rPr>
                <w:bCs/>
                <w:color w:val="000000"/>
                <w:sz w:val="21"/>
                <w:szCs w:val="21"/>
                <w:shd w:val="clear" w:color="auto" w:fill="FFFFFF"/>
                <w:lang w:val="es-AR"/>
              </w:rPr>
              <w:t xml:space="preserve"> 164-GCABA-SGCBA/22.</w:t>
            </w:r>
            <w:r w:rsidR="00E1058F" w:rsidRPr="00F54A4C">
              <w:rPr>
                <w:color w:val="000000"/>
                <w:sz w:val="21"/>
                <w:szCs w:val="21"/>
                <w:shd w:val="clear" w:color="auto" w:fill="FFFFFF"/>
                <w:lang w:val="es-AR"/>
              </w:rPr>
              <w:t xml:space="preserve"> </w:t>
            </w:r>
          </w:p>
          <w:p w14:paraId="40A5C135" w14:textId="77777777" w:rsidR="00F01E84" w:rsidRDefault="00F01E84" w:rsidP="00073ADE">
            <w:pPr>
              <w:jc w:val="left"/>
              <w:rPr>
                <w:color w:val="000000"/>
                <w:sz w:val="21"/>
                <w:szCs w:val="21"/>
                <w:shd w:val="clear" w:color="auto" w:fill="FFFFFF"/>
              </w:rPr>
            </w:pP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794C0A9B" w14:textId="77777777" w:rsidR="00C372AE" w:rsidRDefault="00C372AE" w:rsidP="00073ADE">
            <w:pPr>
              <w:jc w:val="left"/>
              <w:rPr>
                <w:color w:val="000000"/>
                <w:sz w:val="21"/>
                <w:szCs w:val="21"/>
                <w:shd w:val="clear" w:color="auto" w:fill="FFFFFF"/>
              </w:rPr>
            </w:pPr>
          </w:p>
          <w:p w14:paraId="46FB2633" w14:textId="0420CC58" w:rsidR="00F01E84" w:rsidRDefault="00683505" w:rsidP="00073ADE">
            <w:pPr>
              <w:jc w:val="left"/>
            </w:pPr>
            <w:r>
              <w:t>Dr. Patricio Ezequiel JACCOUD GIRART</w:t>
            </w:r>
          </w:p>
          <w:p w14:paraId="46C1E207" w14:textId="1E6C8494" w:rsidR="00683505" w:rsidRDefault="00683505" w:rsidP="00073ADE">
            <w:pPr>
              <w:jc w:val="left"/>
            </w:pPr>
            <w:r>
              <w:t>Lic. Pablo Daniel PAROLA</w:t>
            </w:r>
          </w:p>
          <w:p w14:paraId="4426E520" w14:textId="165D064E" w:rsidR="00683505" w:rsidRDefault="00683505" w:rsidP="00073ADE">
            <w:pPr>
              <w:jc w:val="left"/>
            </w:pPr>
            <w:r>
              <w:t>Sr. Felipe ROBERTO</w:t>
            </w:r>
          </w:p>
          <w:p w14:paraId="09C79C61" w14:textId="12A9E219" w:rsidR="00683505" w:rsidRDefault="00683505" w:rsidP="00073ADE">
            <w:pPr>
              <w:jc w:val="left"/>
            </w:pPr>
            <w:r>
              <w:t>Srta. Victoria Lucia BREGONZI</w:t>
            </w: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lastRenderedPageBreak/>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004/23</w:t>
                </w:r>
              </w:sdtContent>
            </w:sdt>
          </w:p>
          <w:p w14:paraId="7316EC05" w14:textId="2730B75D" w:rsidR="00F01E84" w:rsidRDefault="0065490B"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65490B"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F01E84" w:rsidP="00F34E95">
                <w:pPr>
                  <w:spacing w:before="20"/>
                  <w:rPr>
                    <w:b/>
                  </w:rPr>
                </w:pPr>
                <w:r>
                  <w:rPr>
                    <w:b/>
                  </w:rPr>
                  <w:t>Subsecretaría de Políticas Gastronómicas</w:t>
                </w: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65490B" w:rsidP="00F34E95">
                <w:pPr>
                  <w:spacing w:before="20"/>
                  <w:rPr>
                    <w:b/>
                  </w:rPr>
                </w:pP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54212FB9" w14:textId="14FC1A7D" w:rsidR="00E1058F" w:rsidRDefault="00E1058F" w:rsidP="00E1058F">
            <w:pPr>
              <w:rPr>
                <w:color w:val="000000"/>
                <w:sz w:val="21"/>
                <w:szCs w:val="21"/>
                <w:shd w:val="clear" w:color="auto" w:fill="FFFFFF"/>
                <w:lang w:val="es-AR"/>
              </w:rPr>
            </w:pPr>
            <w:r w:rsidRPr="00E1058F">
              <w:rPr>
                <w:color w:val="000000"/>
                <w:sz w:val="21"/>
                <w:szCs w:val="21"/>
                <w:shd w:val="clear" w:color="auto" w:fill="FFFFFF"/>
                <w:lang w:val="es-AR"/>
              </w:rPr>
              <w:t>Las tareas de auditoría se llevaron a cabo en las oficinas de esta Unidad de Auditoría, sita en Martín García N° 346, 2do. Piso, CABA, habiéndose dado inicio a las mismas el día 14 de febrero de 2023 y finalizado el día 11 de mayo del mismo año.</w:t>
            </w:r>
          </w:p>
          <w:p w14:paraId="2690F0EC" w14:textId="77777777" w:rsidR="00A24F05" w:rsidRPr="00E1058F" w:rsidRDefault="00A24F05" w:rsidP="00E1058F">
            <w:pPr>
              <w:rPr>
                <w:color w:val="000000"/>
                <w:sz w:val="21"/>
                <w:szCs w:val="21"/>
                <w:shd w:val="clear" w:color="auto" w:fill="FFFFFF"/>
                <w:lang w:val="es-AR"/>
              </w:rPr>
            </w:pPr>
          </w:p>
          <w:p w14:paraId="33120CEA" w14:textId="2B638FD7" w:rsidR="00A24F05" w:rsidRDefault="00A24F05" w:rsidP="00A24F05">
            <w:pPr>
              <w:rPr>
                <w:b/>
                <w:color w:val="000000"/>
                <w:sz w:val="21"/>
                <w:szCs w:val="21"/>
                <w:shd w:val="clear" w:color="auto" w:fill="FFFFFF"/>
                <w:lang w:val="es-AR"/>
              </w:rPr>
            </w:pPr>
            <w:r w:rsidRPr="00A24F05">
              <w:rPr>
                <w:b/>
                <w:color w:val="000000"/>
                <w:sz w:val="21"/>
                <w:szCs w:val="21"/>
                <w:shd w:val="clear" w:color="auto" w:fill="FFFFFF"/>
                <w:lang w:val="es-AR"/>
              </w:rPr>
              <w:t>Principales procedimientos aplicados:</w:t>
            </w:r>
          </w:p>
          <w:p w14:paraId="2591FAE8" w14:textId="77777777" w:rsidR="00A24F05" w:rsidRPr="00A24F05" w:rsidRDefault="00A24F05" w:rsidP="00A24F05">
            <w:pPr>
              <w:rPr>
                <w:b/>
                <w:color w:val="000000"/>
                <w:sz w:val="21"/>
                <w:szCs w:val="21"/>
                <w:shd w:val="clear" w:color="auto" w:fill="FFFFFF"/>
                <w:lang w:val="es-AR"/>
              </w:rPr>
            </w:pPr>
          </w:p>
          <w:p w14:paraId="4986A164" w14:textId="77777777" w:rsidR="00A24F05" w:rsidRPr="00A24F05" w:rsidRDefault="00A24F05" w:rsidP="00A24F05">
            <w:pPr>
              <w:numPr>
                <w:ilvl w:val="0"/>
                <w:numId w:val="32"/>
              </w:numPr>
              <w:rPr>
                <w:b/>
                <w:color w:val="000000"/>
                <w:sz w:val="21"/>
                <w:szCs w:val="21"/>
                <w:shd w:val="clear" w:color="auto" w:fill="FFFFFF"/>
                <w:lang w:val="es-AR"/>
              </w:rPr>
            </w:pPr>
            <w:r w:rsidRPr="00A24F05">
              <w:rPr>
                <w:color w:val="000000"/>
                <w:sz w:val="21"/>
                <w:szCs w:val="21"/>
                <w:shd w:val="clear" w:color="auto" w:fill="FFFFFF"/>
                <w:lang w:val="es-AR"/>
              </w:rPr>
              <w:t>Estudio y análisis de la normativa vigente relacionada con el objeto de auditoría.</w:t>
            </w:r>
          </w:p>
          <w:p w14:paraId="4CEA612E" w14:textId="7B163715" w:rsidR="00A24F05" w:rsidRPr="00A24F05" w:rsidRDefault="00A24F05" w:rsidP="00A24F05">
            <w:pPr>
              <w:numPr>
                <w:ilvl w:val="0"/>
                <w:numId w:val="32"/>
              </w:numPr>
              <w:rPr>
                <w:b/>
                <w:color w:val="000000"/>
                <w:sz w:val="21"/>
                <w:szCs w:val="21"/>
                <w:shd w:val="clear" w:color="auto" w:fill="FFFFFF"/>
                <w:lang w:val="es-AR"/>
              </w:rPr>
            </w:pPr>
            <w:r w:rsidRPr="00A24F05">
              <w:rPr>
                <w:color w:val="000000"/>
                <w:sz w:val="21"/>
                <w:szCs w:val="21"/>
                <w:shd w:val="clear" w:color="auto" w:fill="FFFFFF"/>
                <w:lang w:val="es-AR"/>
              </w:rPr>
              <w:t>Reunión de Inicio de Auditoría, realizada e</w:t>
            </w:r>
            <w:r w:rsidR="0065490B">
              <w:rPr>
                <w:color w:val="000000"/>
                <w:sz w:val="21"/>
                <w:szCs w:val="21"/>
                <w:shd w:val="clear" w:color="auto" w:fill="FFFFFF"/>
                <w:lang w:val="es-AR"/>
              </w:rPr>
              <w:t>l día 28</w:t>
            </w:r>
            <w:bookmarkStart w:id="0" w:name="_GoBack"/>
            <w:bookmarkEnd w:id="0"/>
            <w:r>
              <w:rPr>
                <w:color w:val="000000"/>
                <w:sz w:val="21"/>
                <w:szCs w:val="21"/>
                <w:shd w:val="clear" w:color="auto" w:fill="FFFFFF"/>
                <w:lang w:val="es-AR"/>
              </w:rPr>
              <w:t xml:space="preserve"> de febrero de 2023</w:t>
            </w:r>
            <w:r w:rsidRPr="00A24F05">
              <w:rPr>
                <w:color w:val="000000"/>
                <w:sz w:val="21"/>
                <w:szCs w:val="21"/>
                <w:shd w:val="clear" w:color="auto" w:fill="FFFFFF"/>
                <w:lang w:val="es-AR"/>
              </w:rPr>
              <w:t xml:space="preserve"> entre el Equipo de Audito</w:t>
            </w:r>
            <w:r>
              <w:rPr>
                <w:color w:val="000000"/>
                <w:sz w:val="21"/>
                <w:szCs w:val="21"/>
                <w:shd w:val="clear" w:color="auto" w:fill="FFFFFF"/>
                <w:lang w:val="es-AR"/>
              </w:rPr>
              <w:t>ría y el personal de la SSPOG</w:t>
            </w:r>
            <w:r w:rsidRPr="00A24F05">
              <w:rPr>
                <w:color w:val="000000"/>
                <w:sz w:val="21"/>
                <w:szCs w:val="21"/>
                <w:shd w:val="clear" w:color="auto" w:fill="FFFFFF"/>
                <w:lang w:val="es-AR"/>
              </w:rPr>
              <w:t>.</w:t>
            </w:r>
          </w:p>
          <w:p w14:paraId="569EF21C" w14:textId="77777777" w:rsidR="00A24F05" w:rsidRPr="00A24F05" w:rsidRDefault="00A24F05" w:rsidP="00A24F05">
            <w:pPr>
              <w:numPr>
                <w:ilvl w:val="0"/>
                <w:numId w:val="32"/>
              </w:numPr>
              <w:rPr>
                <w:color w:val="000000"/>
                <w:sz w:val="21"/>
                <w:szCs w:val="21"/>
                <w:shd w:val="clear" w:color="auto" w:fill="FFFFFF"/>
              </w:rPr>
            </w:pPr>
            <w:r w:rsidRPr="00A24F05">
              <w:rPr>
                <w:color w:val="000000"/>
                <w:sz w:val="21"/>
                <w:szCs w:val="21"/>
                <w:shd w:val="clear" w:color="auto" w:fill="FFFFFF"/>
              </w:rPr>
              <w:t>Solicitud de toda la documentación y/o información pertinente al objeto de auditoria al organismo auditado.</w:t>
            </w:r>
          </w:p>
          <w:p w14:paraId="2ABAF231" w14:textId="77777777" w:rsidR="00A24F05" w:rsidRPr="00A24F05" w:rsidRDefault="00A24F05" w:rsidP="00A24F05">
            <w:pPr>
              <w:numPr>
                <w:ilvl w:val="0"/>
                <w:numId w:val="32"/>
              </w:numPr>
              <w:rPr>
                <w:color w:val="000000"/>
                <w:sz w:val="21"/>
                <w:szCs w:val="21"/>
                <w:shd w:val="clear" w:color="auto" w:fill="FFFFFF"/>
              </w:rPr>
            </w:pPr>
            <w:r w:rsidRPr="00A24F05">
              <w:rPr>
                <w:color w:val="000000"/>
                <w:sz w:val="21"/>
                <w:szCs w:val="21"/>
                <w:shd w:val="clear" w:color="auto" w:fill="FFFFFF"/>
              </w:rPr>
              <w:t>Relevamiento y análisis de toda la documentación e información remitida por el organismo auditado en relación con el objeto de auditoría.</w:t>
            </w:r>
          </w:p>
          <w:p w14:paraId="60EA095B" w14:textId="77777777" w:rsidR="00A24F05" w:rsidRPr="00A24F05" w:rsidRDefault="00A24F05" w:rsidP="00A24F05">
            <w:pPr>
              <w:numPr>
                <w:ilvl w:val="0"/>
                <w:numId w:val="32"/>
              </w:numPr>
              <w:rPr>
                <w:color w:val="000000"/>
                <w:sz w:val="21"/>
                <w:szCs w:val="21"/>
                <w:shd w:val="clear" w:color="auto" w:fill="FFFFFF"/>
              </w:rPr>
            </w:pPr>
            <w:r w:rsidRPr="00A24F05">
              <w:rPr>
                <w:color w:val="000000"/>
                <w:sz w:val="21"/>
                <w:szCs w:val="21"/>
                <w:shd w:val="clear" w:color="auto" w:fill="FFFFFF"/>
              </w:rPr>
              <w:t xml:space="preserve">Solicitud al organismo auditado de documentación y/o información adicional. </w:t>
            </w:r>
          </w:p>
          <w:p w14:paraId="0D75D3CF" w14:textId="77777777" w:rsidR="00A24F05" w:rsidRPr="00A24F05" w:rsidRDefault="00A24F05" w:rsidP="00A24F05">
            <w:pPr>
              <w:numPr>
                <w:ilvl w:val="0"/>
                <w:numId w:val="32"/>
              </w:numPr>
              <w:rPr>
                <w:color w:val="000000"/>
                <w:sz w:val="21"/>
                <w:szCs w:val="21"/>
                <w:shd w:val="clear" w:color="auto" w:fill="FFFFFF"/>
              </w:rPr>
            </w:pPr>
            <w:r w:rsidRPr="00A24F05">
              <w:rPr>
                <w:color w:val="000000"/>
                <w:sz w:val="21"/>
                <w:szCs w:val="21"/>
                <w:shd w:val="clear" w:color="auto" w:fill="FFFFFF"/>
              </w:rPr>
              <w:t>Relevamiento y análisis de la documentación e información adicional remitida por el organismo auditado.</w:t>
            </w:r>
          </w:p>
          <w:p w14:paraId="06F3DA02" w14:textId="77777777" w:rsidR="00B00D6C" w:rsidRDefault="00B00D6C" w:rsidP="00F01E84">
            <w:pPr>
              <w:rPr>
                <w:color w:val="000000"/>
                <w:sz w:val="21"/>
                <w:szCs w:val="21"/>
                <w:shd w:val="clear" w:color="auto" w:fill="FFFFFF"/>
              </w:rPr>
            </w:pPr>
          </w:p>
          <w:p w14:paraId="7316EC0F" w14:textId="697E9431"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2A61471E" w14:textId="77777777" w:rsidR="00F01E84" w:rsidRDefault="00F01E84" w:rsidP="00F01E84"/>
          <w:p w14:paraId="2D1212D8" w14:textId="77777777" w:rsidR="00EE2BEC" w:rsidRDefault="00EE2BEC" w:rsidP="00F01E84"/>
          <w:p w14:paraId="2969B75F" w14:textId="77777777" w:rsidR="00EE2BEC" w:rsidRDefault="00EE2BEC" w:rsidP="00F01E84"/>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647D0099" w14:textId="0ABA837F" w:rsidR="00954F14" w:rsidRDefault="00E1058F" w:rsidP="00954F14">
            <w:pPr>
              <w:rPr>
                <w:color w:val="000000"/>
                <w:sz w:val="21"/>
                <w:szCs w:val="21"/>
                <w:shd w:val="clear" w:color="auto" w:fill="FFFFFF"/>
              </w:rPr>
            </w:pPr>
            <w:r>
              <w:rPr>
                <w:color w:val="000000"/>
                <w:sz w:val="21"/>
                <w:szCs w:val="21"/>
                <w:shd w:val="clear" w:color="auto" w:fill="FFFFFF"/>
              </w:rPr>
              <w:t>N</w:t>
            </w:r>
            <w:r w:rsidRPr="00E1058F">
              <w:rPr>
                <w:color w:val="000000"/>
                <w:sz w:val="21"/>
                <w:szCs w:val="21"/>
                <w:shd w:val="clear" w:color="auto" w:fill="FFFFFF"/>
              </w:rPr>
              <w:t>o se verificó la existencia de un Manual de Procedimientos formalmente aprobado, en el que se encuentren plasmado la organización de la Dirección y los procedimientos que el organismo lleva adelante.  Asimismo, se verificaron diferencias entre los presupuestos planificados para cada evento, con respecto a los presupuestos ejecutados. Por otra parte, no se constató la existencia de un tablero de gestión a los fines de crear indicadores de gestión comunes a cada evento que permitan llevar una evaluación de los resultados. Finalmente, se constató que el organismo auditado no cuenta con una planificación global de los eventos que tenga en consideración las etapas del mismo, los potenciales desvíos presupuestarios.</w:t>
            </w:r>
          </w:p>
          <w:p w14:paraId="1FA97A53" w14:textId="77777777" w:rsidR="00F01E84" w:rsidRDefault="00F01E84" w:rsidP="00956DC8">
            <w:pPr>
              <w:rPr>
                <w:color w:val="000000"/>
                <w:sz w:val="21"/>
                <w:szCs w:val="21"/>
                <w:shd w:val="clear" w:color="auto" w:fill="FFFFFF"/>
              </w:rPr>
            </w:pPr>
          </w:p>
          <w:p w14:paraId="76B76CFA" w14:textId="77777777" w:rsidR="00EE2BEC" w:rsidRDefault="00EE2BEC" w:rsidP="00956DC8">
            <w:pPr>
              <w:rPr>
                <w:color w:val="000000"/>
                <w:sz w:val="21"/>
                <w:szCs w:val="21"/>
                <w:shd w:val="clear" w:color="auto" w:fill="FFFFFF"/>
              </w:rPr>
            </w:pPr>
          </w:p>
          <w:p w14:paraId="63415B2E" w14:textId="77777777" w:rsidR="00B00D6C" w:rsidRDefault="00B00D6C" w:rsidP="00956DC8">
            <w:pPr>
              <w:rPr>
                <w:color w:val="000000"/>
                <w:sz w:val="21"/>
                <w:szCs w:val="21"/>
                <w:shd w:val="clear" w:color="auto" w:fill="FFFFFF"/>
              </w:rPr>
            </w:pPr>
          </w:p>
          <w:p w14:paraId="5D53E620" w14:textId="77777777" w:rsidR="00B00D6C" w:rsidRDefault="00B00D6C"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159122CA" w:rsidR="00B00D6C" w:rsidRDefault="0065490B"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E1058F">
                  <w:t>Si</w:t>
                </w:r>
                <w:r w:rsidR="00B00D6C">
                  <w:t xml:space="preserve"> emitió opinión.</w:t>
                </w:r>
              </w:sdtContent>
            </w:sdt>
            <w:r w:rsidR="00B00D6C">
              <w:t xml:space="preserve"> </w:t>
            </w:r>
          </w:p>
          <w:p w14:paraId="1E12CC7A" w14:textId="77777777" w:rsidR="00B00D6C" w:rsidRDefault="00B00D6C" w:rsidP="00956DC8">
            <w:pPr>
              <w:rPr>
                <w:b/>
              </w:rPr>
            </w:pPr>
          </w:p>
          <w:p w14:paraId="76B04179" w14:textId="77777777" w:rsidR="00B00D6C" w:rsidRDefault="00B00D6C" w:rsidP="00956DC8">
            <w:pPr>
              <w:rPr>
                <w:b/>
              </w:rPr>
            </w:pPr>
          </w:p>
          <w:p w14:paraId="7316EC27" w14:textId="7A057954"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11E5DB43" w14:textId="248FAD16" w:rsidR="00E1058F" w:rsidRPr="00E1058F" w:rsidRDefault="00E1058F" w:rsidP="00E1058F">
            <w:pPr>
              <w:rPr>
                <w:shd w:val="clear" w:color="auto" w:fill="FFFFFF"/>
                <w:lang w:val="es-AR"/>
              </w:rPr>
            </w:pPr>
            <w:r w:rsidRPr="00E1058F">
              <w:rPr>
                <w:shd w:val="clear" w:color="auto" w:fill="FFFFFF"/>
                <w:lang w:val="es-AR"/>
              </w:rPr>
              <w:t>En virtud de las tareas de verificación llevadas a cabo por esta Unidad de Auditoría Interna en la Subsecretaria de Políticas Gastronómicas, dependiente del Ministerio de Desarrollo Económico y Producción, en relación al objeto del presente informe, se concluye que no se verificó la existencia de un Manual de Procedimientos formalmente aprobado, en el que se encuentren plasmado la organización de la Dirección y los procedimientos que el organismo lleva adelante.  Asimismo, se verificaron diferencias entre los presupuestos planificados para cada evento, con respecto a los presupuestos ejecutados. Por otra parte, no se constató la existencia de un tablero de gestión a los fines de crear indicadores de gestión comunes a cada evento que permitan llevar una evaluación de los resultados. Finalmente, se constató que el organismo auditado no cuenta con una planificación global de los eventos que tenga en consideración las etapas del mismo, los potenciales desvíos presupuestarios.</w:t>
            </w:r>
          </w:p>
          <w:p w14:paraId="7316EC2A" w14:textId="390F6BCC" w:rsidR="00B00D6C" w:rsidRPr="00E84DE6" w:rsidRDefault="00E1058F" w:rsidP="00956DC8">
            <w:pPr>
              <w:rPr>
                <w:shd w:val="clear" w:color="auto" w:fill="FFFFFF"/>
              </w:rPr>
            </w:pPr>
            <w:r w:rsidRPr="00E1058F">
              <w:rPr>
                <w:shd w:val="clear" w:color="auto" w:fill="FFFFFF"/>
                <w:lang w:val="es-AR"/>
              </w:rPr>
              <w:t xml:space="preserve">Al respecto, se recomienda al organismo auditado la elaboración de un Manual de Procedimientos que defina y regule los procedimientos que lleva adelante para el cumplimiento y desarrollo de las responsabilidades que le son propias. </w:t>
            </w:r>
            <w:proofErr w:type="spellStart"/>
            <w:r w:rsidRPr="00E1058F">
              <w:rPr>
                <w:shd w:val="clear" w:color="auto" w:fill="FFFFFF"/>
                <w:lang w:val="es-AR"/>
              </w:rPr>
              <w:t>Asi</w:t>
            </w:r>
            <w:proofErr w:type="spellEnd"/>
            <w:r w:rsidRPr="00E1058F">
              <w:rPr>
                <w:shd w:val="clear" w:color="auto" w:fill="FFFFFF"/>
                <w:lang w:val="es-AR"/>
              </w:rPr>
              <w:t xml:space="preserve"> </w:t>
            </w:r>
            <w:proofErr w:type="spellStart"/>
            <w:r w:rsidRPr="00E1058F">
              <w:rPr>
                <w:shd w:val="clear" w:color="auto" w:fill="FFFFFF"/>
                <w:lang w:val="es-AR"/>
              </w:rPr>
              <w:t>tambien</w:t>
            </w:r>
            <w:proofErr w:type="spellEnd"/>
            <w:r w:rsidRPr="00E1058F">
              <w:rPr>
                <w:shd w:val="clear" w:color="auto" w:fill="FFFFFF"/>
                <w:lang w:val="es-AR"/>
              </w:rPr>
              <w:t xml:space="preserve"> se recomienda la </w:t>
            </w:r>
            <w:r w:rsidRPr="00E1058F">
              <w:rPr>
                <w:shd w:val="clear" w:color="auto" w:fill="FFFFFF"/>
                <w:lang w:val="es-MX"/>
              </w:rPr>
              <w:t xml:space="preserve">elaboración de </w:t>
            </w:r>
            <w:r w:rsidRPr="00E1058F">
              <w:rPr>
                <w:shd w:val="clear" w:color="auto" w:fill="FFFFFF"/>
                <w:lang w:val="es-AR"/>
              </w:rPr>
              <w:t>un tablero unificado de indicadores que permita, en un mismo documento, verificar, comparar, y evaluar los resultados de cada evento y la comparación entre sí o con ediciones anteriores del mismo. Finalmente, se recomienda la pronta elaboración de una planificación global de los eventos que tenga en consideración los potenciales desvíos entre el presupuesto planificado y el presupuesto ejecutado de cada evento</w:t>
            </w: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even" r:id="rId13"/>
      <w:footerReference w:type="default" r:id="rId14"/>
      <w:headerReference w:type="first" r:id="rId15"/>
      <w:footerReference w:type="first" r:id="rId16"/>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F0922" w14:textId="77777777" w:rsidR="00BE6F41" w:rsidRDefault="00BE6F41" w:rsidP="0063283F">
      <w:r>
        <w:separator/>
      </w:r>
    </w:p>
  </w:endnote>
  <w:endnote w:type="continuationSeparator" w:id="0">
    <w:p w14:paraId="324089EC" w14:textId="77777777" w:rsidR="00BE6F41" w:rsidRDefault="00BE6F41"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2E93" w14:textId="77777777" w:rsidR="00AF6675" w:rsidRDefault="00AF66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8F65" w14:textId="77777777" w:rsidR="00AF6675" w:rsidRDefault="00AF66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F53B9" w14:textId="77777777" w:rsidR="00BE6F41" w:rsidRDefault="00BE6F41" w:rsidP="0063283F">
      <w:r>
        <w:separator/>
      </w:r>
    </w:p>
  </w:footnote>
  <w:footnote w:type="continuationSeparator" w:id="0">
    <w:p w14:paraId="72549AE5" w14:textId="77777777" w:rsidR="00BE6F41" w:rsidRDefault="00BE6F41" w:rsidP="0063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F60AF"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EF7D8"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76E40"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335A5D1" w14:textId="77777777" w:rsidR="00093E39" w:rsidRDefault="00093E39" w:rsidP="00093E39">
    <w:pPr>
      <w:jc w:val="center"/>
      <w:rPr>
        <w:rFonts w:cs="Arial"/>
        <w:b/>
        <w:sz w:val="28"/>
        <w:szCs w:val="28"/>
      </w:rPr>
    </w:pPr>
    <w:r>
      <w:rPr>
        <w:i/>
        <w:sz w:val="20"/>
      </w:rPr>
      <w:t>“1983-2023. 40 años de Democracia”</w:t>
    </w:r>
  </w:p>
  <w:p w14:paraId="41666E2C" w14:textId="0664F749" w:rsidR="00747CCD" w:rsidRPr="00AD443F" w:rsidRDefault="00747CCD" w:rsidP="00111F8C">
    <w:pPr>
      <w:pStyle w:val="Encabezado"/>
      <w:jc w:val="center"/>
      <w:rPr>
        <w:rFonts w:ascii="Chalet" w:hAnsi="Chalet"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B4E0" w14:textId="77777777" w:rsidR="00AF6675" w:rsidRDefault="00AF66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3C44D0"/>
    <w:multiLevelType w:val="hybridMultilevel"/>
    <w:tmpl w:val="516E42D6"/>
    <w:lvl w:ilvl="0" w:tplc="080A0001">
      <w:start w:val="1"/>
      <w:numFmt w:val="bullet"/>
      <w:lvlText w:val=""/>
      <w:lvlJc w:val="left"/>
      <w:pPr>
        <w:ind w:left="720" w:hanging="360"/>
      </w:pPr>
      <w:rPr>
        <w:rFonts w:ascii="Symbol" w:hAnsi="Symbol" w:hint="default"/>
      </w:rPr>
    </w:lvl>
    <w:lvl w:ilvl="1" w:tplc="65A6089A">
      <w:numFmt w:val="bullet"/>
      <w:lvlText w:val="•"/>
      <w:lvlJc w:val="left"/>
      <w:pPr>
        <w:ind w:left="1440" w:hanging="360"/>
      </w:pPr>
      <w:rPr>
        <w:rFonts w:ascii="Arial" w:eastAsia="Times New Roman" w:hAnsi="Arial"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E16E2"/>
    <w:multiLevelType w:val="hybridMultilevel"/>
    <w:tmpl w:val="04FA2B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3"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7"/>
  </w:num>
  <w:num w:numId="3">
    <w:abstractNumId w:val="9"/>
  </w:num>
  <w:num w:numId="4">
    <w:abstractNumId w:val="27"/>
  </w:num>
  <w:num w:numId="5">
    <w:abstractNumId w:val="28"/>
  </w:num>
  <w:num w:numId="6">
    <w:abstractNumId w:val="11"/>
  </w:num>
  <w:num w:numId="7">
    <w:abstractNumId w:val="23"/>
  </w:num>
  <w:num w:numId="8">
    <w:abstractNumId w:val="2"/>
  </w:num>
  <w:num w:numId="9">
    <w:abstractNumId w:val="14"/>
  </w:num>
  <w:num w:numId="10">
    <w:abstractNumId w:val="5"/>
  </w:num>
  <w:num w:numId="11">
    <w:abstractNumId w:val="18"/>
  </w:num>
  <w:num w:numId="12">
    <w:abstractNumId w:val="6"/>
  </w:num>
  <w:num w:numId="13">
    <w:abstractNumId w:val="16"/>
  </w:num>
  <w:num w:numId="14">
    <w:abstractNumId w:val="25"/>
  </w:num>
  <w:num w:numId="15">
    <w:abstractNumId w:val="24"/>
  </w:num>
  <w:num w:numId="16">
    <w:abstractNumId w:val="20"/>
  </w:num>
  <w:num w:numId="17">
    <w:abstractNumId w:val="21"/>
  </w:num>
  <w:num w:numId="18">
    <w:abstractNumId w:val="29"/>
  </w:num>
  <w:num w:numId="19">
    <w:abstractNumId w:val="4"/>
  </w:num>
  <w:num w:numId="20">
    <w:abstractNumId w:val="13"/>
  </w:num>
  <w:num w:numId="21">
    <w:abstractNumId w:val="26"/>
  </w:num>
  <w:num w:numId="22">
    <w:abstractNumId w:val="1"/>
  </w:num>
  <w:num w:numId="23">
    <w:abstractNumId w:val="15"/>
  </w:num>
  <w:num w:numId="24">
    <w:abstractNumId w:val="3"/>
  </w:num>
  <w:num w:numId="25">
    <w:abstractNumId w:val="30"/>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1"/>
  </w:num>
  <w:num w:numId="30">
    <w:abstractNumId w:val="12"/>
  </w:num>
  <w:num w:numId="31">
    <w:abstractNumId w:val="17"/>
  </w:num>
  <w:num w:numId="32">
    <w:abstractNumId w:val="19"/>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042"/>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93E39"/>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490B"/>
    <w:rsid w:val="0065629C"/>
    <w:rsid w:val="0065778D"/>
    <w:rsid w:val="006622DF"/>
    <w:rsid w:val="0066620C"/>
    <w:rsid w:val="006671E7"/>
    <w:rsid w:val="00667CD4"/>
    <w:rsid w:val="00670AC4"/>
    <w:rsid w:val="0067204C"/>
    <w:rsid w:val="00675573"/>
    <w:rsid w:val="00683505"/>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24F05"/>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AF6675"/>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6F41"/>
    <w:rsid w:val="00BE75CE"/>
    <w:rsid w:val="00BF28D9"/>
    <w:rsid w:val="00BF2BCC"/>
    <w:rsid w:val="00BF4C0A"/>
    <w:rsid w:val="00BF63A6"/>
    <w:rsid w:val="00C01945"/>
    <w:rsid w:val="00C06A85"/>
    <w:rsid w:val="00C1037C"/>
    <w:rsid w:val="00C372AE"/>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058F"/>
    <w:rsid w:val="00E1113F"/>
    <w:rsid w:val="00E15653"/>
    <w:rsid w:val="00E200D6"/>
    <w:rsid w:val="00E26427"/>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4A4C"/>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80040">
      <w:bodyDiv w:val="1"/>
      <w:marLeft w:val="0"/>
      <w:marRight w:val="0"/>
      <w:marTop w:val="0"/>
      <w:marBottom w:val="0"/>
      <w:divBdr>
        <w:top w:val="none" w:sz="0" w:space="0" w:color="auto"/>
        <w:left w:val="none" w:sz="0" w:space="0" w:color="auto"/>
        <w:bottom w:val="none" w:sz="0" w:space="0" w:color="auto"/>
        <w:right w:val="none" w:sz="0" w:space="0" w:color="auto"/>
      </w:divBdr>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1168">
      <w:bodyDiv w:val="1"/>
      <w:marLeft w:val="0"/>
      <w:marRight w:val="0"/>
      <w:marTop w:val="0"/>
      <w:marBottom w:val="0"/>
      <w:divBdr>
        <w:top w:val="none" w:sz="0" w:space="0" w:color="auto"/>
        <w:left w:val="none" w:sz="0" w:space="0" w:color="auto"/>
        <w:bottom w:val="none" w:sz="0" w:space="0" w:color="auto"/>
        <w:right w:val="none" w:sz="0" w:space="0" w:color="auto"/>
      </w:divBdr>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03358">
      <w:bodyDiv w:val="1"/>
      <w:marLeft w:val="0"/>
      <w:marRight w:val="0"/>
      <w:marTop w:val="0"/>
      <w:marBottom w:val="0"/>
      <w:divBdr>
        <w:top w:val="none" w:sz="0" w:space="0" w:color="auto"/>
        <w:left w:val="none" w:sz="0" w:space="0" w:color="auto"/>
        <w:bottom w:val="none" w:sz="0" w:space="0" w:color="auto"/>
        <w:right w:val="none" w:sz="0" w:space="0" w:color="auto"/>
      </w:divBdr>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624655">
      <w:bodyDiv w:val="1"/>
      <w:marLeft w:val="0"/>
      <w:marRight w:val="0"/>
      <w:marTop w:val="0"/>
      <w:marBottom w:val="0"/>
      <w:divBdr>
        <w:top w:val="none" w:sz="0" w:space="0" w:color="auto"/>
        <w:left w:val="none" w:sz="0" w:space="0" w:color="auto"/>
        <w:bottom w:val="none" w:sz="0" w:space="0" w:color="auto"/>
        <w:right w:val="none" w:sz="0" w:space="0" w:color="auto"/>
      </w:divBdr>
    </w:div>
    <w:div w:id="1743719067">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5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772C3"/>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3B1AE-6FDD-4CBA-8783-5A14C7293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3B986D-BE2B-4AB4-AF85-0068697B77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C6378C5D-B39E-4911-AA6E-3AEFA836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Felipe Roberto</cp:lastModifiedBy>
  <cp:revision>44</cp:revision>
  <cp:lastPrinted>2017-07-25T19:06:00Z</cp:lastPrinted>
  <dcterms:created xsi:type="dcterms:W3CDTF">2017-08-14T17:04:00Z</dcterms:created>
  <dcterms:modified xsi:type="dcterms:W3CDTF">2023-05-16T18:48:00Z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