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CB6405" w:rsidR="00F01E84" w:rsidRDefault="003204D5" w:rsidP="00073ADE">
            <w:pPr>
              <w:jc w:val="left"/>
              <w:rPr>
                <w:b/>
              </w:rPr>
            </w:pPr>
            <w:sdt>
              <w:sdtPr>
                <w:alias w:val="objeto"/>
                <w:tag w:val="objeto"/>
                <w:id w:val="-642732513"/>
                <w:placeholder>
                  <w:docPart w:val="6C58E4A028A94C77A2A93FD0E484A85F"/>
                </w:placeholder>
              </w:sdtPr>
              <w:sdtEndPr/>
              <w:sdtContent>
                <w:r w:rsidR="00F01E84">
                  <w:t>Analizar y Evaluar los anteproyectos y memorias descriptivas vinculados a la planificación del espacio, diseño de plantas y tareas de reforma y readecuación de los inmuebles afectados a relocalizaciones.</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05638760" w14:textId="77777777" w:rsidR="00476F91" w:rsidRDefault="00476F91" w:rsidP="00476F91">
            <w:pPr>
              <w:jc w:val="left"/>
            </w:pPr>
            <w:r>
              <w:t>Del 01/01/2021 al 31/12/2021</w:t>
            </w:r>
          </w:p>
          <w:p w14:paraId="6D901409" w14:textId="77777777" w:rsidR="00F01E84" w:rsidRDefault="00F01E84" w:rsidP="00073ADE">
            <w:pPr>
              <w:jc w:val="left"/>
            </w:pPr>
          </w:p>
          <w:p w14:paraId="4B5DA20B" w14:textId="77777777" w:rsidR="00F01E84" w:rsidRDefault="00F01E84" w:rsidP="00073ADE">
            <w:pPr>
              <w:jc w:val="left"/>
            </w:pPr>
          </w:p>
          <w:p w14:paraId="04F6FF24" w14:textId="67BD6E99"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75C5C9A6" w14:textId="77777777" w:rsidR="00476F91" w:rsidRDefault="00476F91" w:rsidP="00476F91">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3FD5DC37" w14:textId="77777777" w:rsidR="00476F91" w:rsidRDefault="00476F91" w:rsidP="00476F91">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Ley Nº 70</w:t>
            </w:r>
          </w:p>
          <w:p w14:paraId="0A6E0E03" w14:textId="77777777" w:rsidR="00476F91" w:rsidRDefault="00476F91" w:rsidP="00476F91">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N° 6.292</w:t>
            </w:r>
          </w:p>
          <w:p w14:paraId="3B1C4F60"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463/19</w:t>
            </w:r>
          </w:p>
          <w:p w14:paraId="481DD7E3"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131/20</w:t>
            </w:r>
          </w:p>
          <w:p w14:paraId="3BEFFA47"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196/20</w:t>
            </w:r>
          </w:p>
          <w:p w14:paraId="00615555"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337/21</w:t>
            </w:r>
          </w:p>
          <w:p w14:paraId="311341B2"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83/22</w:t>
            </w:r>
          </w:p>
          <w:p w14:paraId="4ACC1CC3"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129/22</w:t>
            </w:r>
          </w:p>
          <w:p w14:paraId="13783790"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161/22</w:t>
            </w:r>
          </w:p>
          <w:p w14:paraId="05F8572C" w14:textId="77777777" w:rsidR="00476F91" w:rsidRDefault="00476F91" w:rsidP="00476F91">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323/22</w:t>
            </w:r>
          </w:p>
          <w:p w14:paraId="2334EDE1" w14:textId="77777777" w:rsidR="00476F91" w:rsidRDefault="00476F91" w:rsidP="00476F91">
            <w:pPr>
              <w:jc w:val="left"/>
              <w:rPr>
                <w:color w:val="000000"/>
                <w:sz w:val="21"/>
                <w:szCs w:val="21"/>
                <w:shd w:val="clear" w:color="auto" w:fill="FFFFFF"/>
              </w:rPr>
            </w:pPr>
          </w:p>
          <w:p w14:paraId="40A5C135" w14:textId="77777777" w:rsidR="00F01E84" w:rsidRDefault="00F01E84" w:rsidP="00073ADE">
            <w:pPr>
              <w:jc w:val="left"/>
              <w:rPr>
                <w:color w:val="000000"/>
                <w:sz w:val="21"/>
                <w:szCs w:val="21"/>
                <w:shd w:val="clear" w:color="auto" w:fill="FFFFFF"/>
              </w:rPr>
            </w:pPr>
          </w:p>
          <w:p w14:paraId="64EA106F" w14:textId="61D822F3"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46FB2633" w14:textId="6AC17C47" w:rsidR="00F01E84" w:rsidRDefault="00476F91" w:rsidP="00073ADE">
            <w:pPr>
              <w:jc w:val="left"/>
              <w:rPr>
                <w:color w:val="000000"/>
                <w:sz w:val="21"/>
                <w:szCs w:val="21"/>
                <w:shd w:val="clear" w:color="auto" w:fill="FFFFFF"/>
              </w:rPr>
            </w:pPr>
            <w:r>
              <w:rPr>
                <w:color w:val="000000"/>
                <w:sz w:val="21"/>
                <w:szCs w:val="21"/>
                <w:shd w:val="clear" w:color="auto" w:fill="FFFFFF"/>
              </w:rPr>
              <w:t>Jaccoud Girart, Patricio Ezequiel</w:t>
            </w:r>
          </w:p>
          <w:p w14:paraId="1BC9940D" w14:textId="4C67D6C7" w:rsidR="00476F91" w:rsidRDefault="00476F91" w:rsidP="00073ADE">
            <w:pPr>
              <w:jc w:val="left"/>
              <w:rPr>
                <w:color w:val="000000"/>
                <w:sz w:val="21"/>
                <w:szCs w:val="21"/>
                <w:shd w:val="clear" w:color="auto" w:fill="FFFFFF"/>
              </w:rPr>
            </w:pPr>
            <w:r>
              <w:rPr>
                <w:color w:val="000000"/>
                <w:sz w:val="21"/>
                <w:szCs w:val="21"/>
                <w:shd w:val="clear" w:color="auto" w:fill="FFFFFF"/>
              </w:rPr>
              <w:t>Turris, Andrea Belén</w:t>
            </w:r>
          </w:p>
          <w:p w14:paraId="46A77E83" w14:textId="48215284" w:rsidR="00476F91" w:rsidRDefault="00476F91" w:rsidP="00073ADE">
            <w:pPr>
              <w:jc w:val="left"/>
              <w:rPr>
                <w:color w:val="000000"/>
                <w:sz w:val="21"/>
                <w:szCs w:val="21"/>
                <w:shd w:val="clear" w:color="auto" w:fill="FFFFFF"/>
              </w:rPr>
            </w:pPr>
            <w:proofErr w:type="spellStart"/>
            <w:r>
              <w:rPr>
                <w:color w:val="000000"/>
                <w:sz w:val="21"/>
                <w:szCs w:val="21"/>
                <w:shd w:val="clear" w:color="auto" w:fill="FFFFFF"/>
              </w:rPr>
              <w:t>Marchetto</w:t>
            </w:r>
            <w:proofErr w:type="spellEnd"/>
            <w:r>
              <w:rPr>
                <w:color w:val="000000"/>
                <w:sz w:val="21"/>
                <w:szCs w:val="21"/>
                <w:shd w:val="clear" w:color="auto" w:fill="FFFFFF"/>
              </w:rPr>
              <w:t>, Maria Florencia</w:t>
            </w:r>
          </w:p>
          <w:p w14:paraId="41676E6A" w14:textId="77777777" w:rsidR="00476F91" w:rsidRDefault="00476F91"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012/22</w:t>
                </w:r>
              </w:sdtContent>
            </w:sdt>
          </w:p>
          <w:p w14:paraId="7316EC05" w14:textId="2730B75D" w:rsidR="00F01E84" w:rsidRDefault="003204D5"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3204D5"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3204D5"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Relocalización y Gestión Integral de Edificios de Gobierno</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5AB4B44E" w14:textId="63EF299C" w:rsidR="00357675" w:rsidRDefault="00357675" w:rsidP="00357675">
            <w:pPr>
              <w:pStyle w:val="Prrafo"/>
              <w:spacing w:after="120"/>
            </w:pPr>
            <w:r>
              <w:rPr>
                <w:szCs w:val="22"/>
                <w:lang w:eastAsia="en-US"/>
              </w:rPr>
              <w:t>Las tareas de auditoría se llevaron a cabo en las oficinas de</w:t>
            </w:r>
            <w:r>
              <w:rPr>
                <w:szCs w:val="22"/>
                <w:shd w:val="clear" w:color="auto" w:fill="FFFFFF" w:themeFill="background1"/>
                <w:lang w:eastAsia="en-US"/>
              </w:rPr>
              <w:t xml:space="preserve"> </w:t>
            </w:r>
            <w:r>
              <w:rPr>
                <w:szCs w:val="22"/>
                <w:lang w:eastAsia="en-US"/>
              </w:rPr>
              <w:t>Dirección General Relocalización y Gestión In</w:t>
            </w:r>
            <w:r w:rsidR="003204D5">
              <w:rPr>
                <w:szCs w:val="22"/>
                <w:lang w:eastAsia="en-US"/>
              </w:rPr>
              <w:t xml:space="preserve">tegral de Edificios de Gobierno </w:t>
            </w:r>
            <w:r>
              <w:rPr>
                <w:szCs w:val="22"/>
                <w:shd w:val="clear" w:color="auto" w:fill="FFFFFF" w:themeFill="background1"/>
                <w:lang w:eastAsia="en-US"/>
              </w:rPr>
              <w:t>(en adelante DGRYGIEG),</w:t>
            </w:r>
            <w:r>
              <w:rPr>
                <w:szCs w:val="22"/>
                <w:lang w:eastAsia="en-US"/>
              </w:rPr>
              <w:t xml:space="preserve"> y en las de esta Unidad de Auditoría, ambas sitas en Martín García N° 346</w:t>
            </w:r>
            <w:r>
              <w:rPr>
                <w:sz w:val="23"/>
                <w:szCs w:val="23"/>
                <w:lang w:eastAsia="en-US"/>
              </w:rPr>
              <w:t>, 2do. Pi</w:t>
            </w:r>
            <w:r w:rsidR="003204D5">
              <w:rPr>
                <w:sz w:val="23"/>
                <w:szCs w:val="23"/>
                <w:lang w:eastAsia="en-US"/>
              </w:rPr>
              <w:t>s</w:t>
            </w:r>
            <w:bookmarkStart w:id="0" w:name="_GoBack"/>
            <w:bookmarkEnd w:id="0"/>
            <w:r>
              <w:rPr>
                <w:sz w:val="23"/>
                <w:szCs w:val="23"/>
                <w:lang w:eastAsia="en-US"/>
              </w:rPr>
              <w:t>o, CABA</w:t>
            </w:r>
            <w:r>
              <w:rPr>
                <w:szCs w:val="22"/>
                <w:lang w:eastAsia="en-US"/>
              </w:rPr>
              <w:t xml:space="preserve">, habiéndose dado inicio a las mismas el día </w:t>
            </w:r>
            <w:r>
              <w:rPr>
                <w:szCs w:val="22"/>
                <w:shd w:val="clear" w:color="auto" w:fill="FFFFFF" w:themeFill="background1"/>
                <w:lang w:eastAsia="en-US"/>
              </w:rPr>
              <w:t>12 de septiembre de 2022 y finalizado el día 12 de diciembre</w:t>
            </w:r>
            <w:r>
              <w:rPr>
                <w:szCs w:val="22"/>
                <w:lang w:eastAsia="en-US"/>
              </w:rPr>
              <w:t xml:space="preserve"> del mismo año. </w:t>
            </w:r>
            <w:r>
              <w:t xml:space="preserve"> </w:t>
            </w:r>
          </w:p>
          <w:p w14:paraId="0040C0F7" w14:textId="77777777" w:rsidR="00357675" w:rsidRDefault="00357675" w:rsidP="00357675">
            <w:pPr>
              <w:pStyle w:val="Prrafo"/>
              <w:spacing w:after="120"/>
              <w:rPr>
                <w:b/>
                <w:szCs w:val="22"/>
                <w:lang w:eastAsia="en-US"/>
              </w:rPr>
            </w:pPr>
            <w:r>
              <w:rPr>
                <w:b/>
                <w:szCs w:val="22"/>
                <w:lang w:eastAsia="en-US"/>
              </w:rPr>
              <w:t>Principales procedimientos aplicados:</w:t>
            </w:r>
          </w:p>
          <w:p w14:paraId="4F378059" w14:textId="77777777" w:rsidR="00357675" w:rsidRDefault="00357675" w:rsidP="00357675">
            <w:pPr>
              <w:pStyle w:val="Prrafo"/>
              <w:numPr>
                <w:ilvl w:val="0"/>
                <w:numId w:val="32"/>
              </w:numPr>
              <w:spacing w:after="120"/>
              <w:rPr>
                <w:b/>
                <w:szCs w:val="22"/>
                <w:lang w:eastAsia="en-US"/>
              </w:rPr>
            </w:pPr>
            <w:r>
              <w:rPr>
                <w:rFonts w:eastAsia="Arial"/>
                <w:color w:val="000000"/>
                <w:szCs w:val="22"/>
              </w:rPr>
              <w:t>Estudio y análisis de la normativa vigente relacionada con el objeto de auditoría.</w:t>
            </w:r>
          </w:p>
          <w:p w14:paraId="1F43AE27" w14:textId="54CB7509" w:rsidR="00357675" w:rsidRDefault="00357675" w:rsidP="00357675">
            <w:pPr>
              <w:pStyle w:val="Prrafo"/>
              <w:numPr>
                <w:ilvl w:val="0"/>
                <w:numId w:val="32"/>
              </w:numPr>
              <w:spacing w:after="120"/>
              <w:rPr>
                <w:b/>
                <w:szCs w:val="22"/>
                <w:lang w:eastAsia="en-US"/>
              </w:rPr>
            </w:pPr>
            <w:r>
              <w:rPr>
                <w:rFonts w:eastAsia="Arial"/>
                <w:color w:val="000000"/>
                <w:szCs w:val="22"/>
              </w:rPr>
              <w:t>Reunión de Inicio de Auditoría, realizada el día 17 de agosto de 2022 entre el Equipo de Auditoría y el personal de la DGRYGIEG.</w:t>
            </w:r>
          </w:p>
          <w:p w14:paraId="027CCB8A" w14:textId="77777777" w:rsidR="00357675" w:rsidRDefault="00357675" w:rsidP="00357675">
            <w:pPr>
              <w:pStyle w:val="Prrafodelista"/>
              <w:numPr>
                <w:ilvl w:val="0"/>
                <w:numId w:val="32"/>
              </w:numPr>
              <w:autoSpaceDE w:val="0"/>
              <w:autoSpaceDN w:val="0"/>
              <w:adjustRightInd w:val="0"/>
              <w:spacing w:after="120"/>
              <w:rPr>
                <w:rFonts w:cs="Arial"/>
              </w:rPr>
            </w:pPr>
            <w:r>
              <w:rPr>
                <w:rFonts w:cs="Arial"/>
              </w:rPr>
              <w:t>Solicitud de toda la documentación y/o información pertinente al objeto de auditoria al organismo auditado.</w:t>
            </w:r>
          </w:p>
          <w:p w14:paraId="0899178C" w14:textId="77777777" w:rsidR="00357675" w:rsidRDefault="00357675" w:rsidP="00357675">
            <w:pPr>
              <w:pStyle w:val="Prrafodelista"/>
              <w:numPr>
                <w:ilvl w:val="0"/>
                <w:numId w:val="32"/>
              </w:numPr>
              <w:autoSpaceDE w:val="0"/>
              <w:autoSpaceDN w:val="0"/>
              <w:adjustRightInd w:val="0"/>
              <w:spacing w:after="120"/>
              <w:rPr>
                <w:rFonts w:cs="Arial"/>
              </w:rPr>
            </w:pPr>
            <w:r>
              <w:rPr>
                <w:rFonts w:cs="Arial"/>
              </w:rPr>
              <w:t>Relevamiento y análisis de toda la documentación e información remitida por el organismo auditado en relación con el objeto de auditoría.</w:t>
            </w:r>
          </w:p>
          <w:p w14:paraId="742901FE" w14:textId="77777777" w:rsidR="00357675" w:rsidRDefault="00357675" w:rsidP="00357675">
            <w:pPr>
              <w:pStyle w:val="Prrafodelista"/>
              <w:numPr>
                <w:ilvl w:val="0"/>
                <w:numId w:val="32"/>
              </w:numPr>
              <w:autoSpaceDE w:val="0"/>
              <w:autoSpaceDN w:val="0"/>
              <w:adjustRightInd w:val="0"/>
              <w:spacing w:after="120"/>
              <w:rPr>
                <w:rFonts w:cs="Arial"/>
              </w:rPr>
            </w:pPr>
            <w:r>
              <w:rPr>
                <w:rFonts w:cs="Arial"/>
              </w:rPr>
              <w:t xml:space="preserve">Solicitud al organismo auditado de documentación y/o información adicional. </w:t>
            </w:r>
          </w:p>
          <w:p w14:paraId="643E5D94" w14:textId="77777777" w:rsidR="00357675" w:rsidRDefault="00357675" w:rsidP="00357675">
            <w:pPr>
              <w:pStyle w:val="Prrafodelista"/>
              <w:numPr>
                <w:ilvl w:val="0"/>
                <w:numId w:val="32"/>
              </w:numPr>
              <w:autoSpaceDE w:val="0"/>
              <w:autoSpaceDN w:val="0"/>
              <w:adjustRightInd w:val="0"/>
              <w:spacing w:after="120"/>
              <w:rPr>
                <w:rFonts w:cs="Arial"/>
              </w:rPr>
            </w:pPr>
            <w:r>
              <w:rPr>
                <w:rFonts w:cs="Arial"/>
              </w:rPr>
              <w:t>Relevamiento y análisis de la documentación e información adicional remitida por el organismo auditado.</w:t>
            </w:r>
          </w:p>
          <w:p w14:paraId="51676754" w14:textId="77777777" w:rsidR="00B00D6C" w:rsidRDefault="00B00D6C" w:rsidP="00F01E84">
            <w:pPr>
              <w:rPr>
                <w:color w:val="000000"/>
                <w:sz w:val="21"/>
                <w:szCs w:val="21"/>
                <w:shd w:val="clear" w:color="auto" w:fill="FFFFFF"/>
              </w:rPr>
            </w:pPr>
          </w:p>
          <w:p w14:paraId="7316EC0F" w14:textId="3BFE8A44"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2A61471E" w14:textId="77777777" w:rsidR="00F01E84" w:rsidRDefault="00F01E84" w:rsidP="00F01E84"/>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13525AEB" w14:textId="159F21C0" w:rsidR="000235FE" w:rsidRPr="000235FE" w:rsidRDefault="000235FE" w:rsidP="000235FE">
            <w:pPr>
              <w:rPr>
                <w:color w:val="000000"/>
                <w:sz w:val="21"/>
                <w:szCs w:val="21"/>
                <w:shd w:val="clear" w:color="auto" w:fill="FFFFFF"/>
              </w:rPr>
            </w:pPr>
            <w:r>
              <w:rPr>
                <w:color w:val="000000"/>
                <w:sz w:val="21"/>
                <w:szCs w:val="21"/>
                <w:shd w:val="clear" w:color="auto" w:fill="FFFFFF"/>
              </w:rPr>
              <w:t xml:space="preserve">No </w:t>
            </w:r>
            <w:r w:rsidRPr="000235FE">
              <w:rPr>
                <w:color w:val="000000"/>
                <w:sz w:val="21"/>
                <w:szCs w:val="21"/>
                <w:shd w:val="clear" w:color="auto" w:fill="FFFFFF"/>
                <w:lang w:val="es-MX"/>
              </w:rPr>
              <w:t xml:space="preserve">se verificó la existencia de un Manual de Procedimientos, formalmente aprobado, que se ajuste a la estructura organizativa vigente del organismo; asimismo, no se constató la existencia de anteproyectos y memorias descriptivas relacionadas con el plan de bajas de inmuebles; por otra parte, no se verificó el dictado de los correspondientes actos administrativos para la rescisión de contratos de locación de inmuebles, como tampoco, en algunos casos, la existencia de las actas de restitución de los mismos. </w:t>
            </w:r>
          </w:p>
          <w:p w14:paraId="647D0099" w14:textId="563B6EB1" w:rsidR="00954F14" w:rsidRDefault="00954F14" w:rsidP="00954F14">
            <w:pPr>
              <w:rPr>
                <w:color w:val="000000"/>
                <w:sz w:val="21"/>
                <w:szCs w:val="21"/>
                <w:shd w:val="clear" w:color="auto" w:fill="FFFFFF"/>
              </w:rPr>
            </w:pPr>
          </w:p>
          <w:p w14:paraId="1FA97A53" w14:textId="77777777" w:rsidR="00F01E84" w:rsidRDefault="00F01E84" w:rsidP="00956DC8">
            <w:pPr>
              <w:rPr>
                <w:color w:val="000000"/>
                <w:sz w:val="21"/>
                <w:szCs w:val="21"/>
                <w:shd w:val="clear" w:color="auto" w:fill="FFFFFF"/>
              </w:rPr>
            </w:pPr>
          </w:p>
          <w:p w14:paraId="1CDAC53B" w14:textId="77777777" w:rsidR="00F01E84" w:rsidRDefault="00F01E84" w:rsidP="00956DC8">
            <w:pPr>
              <w:rPr>
                <w:color w:val="000000"/>
                <w:sz w:val="21"/>
                <w:szCs w:val="21"/>
                <w:shd w:val="clear" w:color="auto" w:fill="FFFFFF"/>
              </w:rPr>
            </w:pPr>
          </w:p>
          <w:p w14:paraId="7316EC23" w14:textId="7AA4BC5A" w:rsidR="005F179E" w:rsidRPr="00DF2EE0" w:rsidRDefault="005F179E"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5A0019A8" w:rsidR="00B00D6C" w:rsidRDefault="003204D5"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876ABF">
                  <w:t>Si</w:t>
                </w:r>
                <w:r w:rsidR="00B00D6C">
                  <w:t xml:space="preserve"> emitió opinión.</w:t>
                </w:r>
              </w:sdtContent>
            </w:sdt>
            <w:r w:rsidR="00B00D6C">
              <w:t xml:space="preserve"> </w:t>
            </w:r>
          </w:p>
          <w:p w14:paraId="1E12CC7A" w14:textId="77777777" w:rsidR="00B00D6C" w:rsidRDefault="00B00D6C" w:rsidP="00956DC8">
            <w:pPr>
              <w:rPr>
                <w:b/>
              </w:rPr>
            </w:pPr>
          </w:p>
          <w:p w14:paraId="7316EC27" w14:textId="2BE41731"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253D3388" w14:textId="77777777" w:rsidR="003609A2" w:rsidRDefault="003609A2" w:rsidP="003609A2">
            <w:pPr>
              <w:spacing w:after="120"/>
              <w:rPr>
                <w:lang w:eastAsia="es-ES"/>
              </w:rPr>
            </w:pPr>
            <w:r>
              <w:t>En virtud de las tareas de verificación llevadas a cabo por esta Unidad de Auditoría Interna en la Dirección General Relocalización y Gestión Integral de Edificios de Gobierno, dependiente de la Subsecretaria de Administración de Bienes, dependiente del Ministerio de Desarrollo Económico y Producción, en relación al objeto del presente informe, no</w:t>
            </w:r>
            <w:r>
              <w:rPr>
                <w:rFonts w:cs="Arial"/>
                <w:lang w:val="es-MX"/>
              </w:rPr>
              <w:t xml:space="preserve"> se verificó la existencia de un Manual de Procedimientos, formalmente aprobado, que se ajuste a la estructura organizativa vigente del organismo; asimismo, no se constató la existencia de anteproyectos y memorias descriptivas relacionadas con el plan de bajas de inmuebles; por otra parte, no se verificó el dictado de los correspondientes actos administrativos para la rescisión de contratos de locación de inmuebles, como tampoco, en algunos casos, la existencia de las actas de restitución de los mismos. </w:t>
            </w:r>
          </w:p>
          <w:p w14:paraId="37EEA89F" w14:textId="77777777" w:rsidR="003609A2" w:rsidRDefault="003609A2" w:rsidP="003609A2">
            <w:pPr>
              <w:spacing w:after="120"/>
            </w:pPr>
            <w:r>
              <w:t xml:space="preserve">Al respecto se recomienda al organismo auditado la pronta elaboración de un Manual de Procedimientos </w:t>
            </w:r>
            <w:r>
              <w:rPr>
                <w:rFonts w:cs="Arial"/>
              </w:rPr>
              <w:t xml:space="preserve">que defina y regule la totalidad de los procedimientos y tareas que lleva adelante para el cumplimiento y desarrollo de las responsabilidades que le son propias; así también se recomienda </w:t>
            </w:r>
            <w:r>
              <w:t xml:space="preserve">contar con los correspondientes anteproyectos y memorias </w:t>
            </w:r>
            <w:proofErr w:type="spellStart"/>
            <w:r>
              <w:t>descritpivas</w:t>
            </w:r>
            <w:proofErr w:type="spellEnd"/>
            <w:r>
              <w:t xml:space="preserve"> de los movimientos proyectados; la plena </w:t>
            </w:r>
            <w:proofErr w:type="spellStart"/>
            <w:r>
              <w:t>osbervancia</w:t>
            </w:r>
            <w:proofErr w:type="spellEnd"/>
            <w:r>
              <w:t xml:space="preserve"> de la normativa vigente en materia de procedimientos administrativos, específicamente en lo que hace al dictado de actos administrativos para plasmar las decisiones de la Administración que puedan afectar derechos subjetivos de los administrados; por último se recomienda elaborar e incorporar a los respectivos expedientes electrónicos las actas de restitución faltantes.</w:t>
            </w:r>
          </w:p>
          <w:p w14:paraId="7316EC2A" w14:textId="0444A549" w:rsidR="00B00D6C" w:rsidRPr="005F179E" w:rsidRDefault="003609A2" w:rsidP="005F179E">
            <w:pPr>
              <w:spacing w:after="120"/>
            </w:pPr>
            <w:r>
              <w:t xml:space="preserve">Asimismo, cabe destacar la excelente predisposición del personal de la Dirección durante todo el desarrollo de la auditoría, así como el fuerte compromiso y responsabilidad demostraron la gestión que lleva adelante. </w:t>
            </w: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even" r:id="rId13"/>
      <w:footerReference w:type="default" r:id="rId14"/>
      <w:headerReference w:type="first" r:id="rId15"/>
      <w:footerReference w:type="first" r:id="rId16"/>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2E93" w14:textId="77777777" w:rsidR="00AF6675" w:rsidRDefault="00AF6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8F65" w14:textId="77777777" w:rsidR="00AF6675" w:rsidRDefault="00AF6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7C9A"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0351A"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88BBE"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6A400792" w:rsidR="00111F8C" w:rsidRDefault="00111F8C" w:rsidP="00111F8C">
    <w:pPr>
      <w:jc w:val="center"/>
      <w:rPr>
        <w:i/>
        <w:sz w:val="20"/>
        <w:lang w:eastAsia="es-ES"/>
      </w:rPr>
    </w:pPr>
    <w:r>
      <w:rPr>
        <w:i/>
        <w:sz w:val="20"/>
      </w:rPr>
      <w:t>“</w:t>
    </w:r>
    <w:r w:rsidR="00AF6675">
      <w:rPr>
        <w:i/>
        <w:sz w:val="20"/>
      </w:rPr>
      <w:t xml:space="preserve">2022 - </w:t>
    </w: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4E0" w14:textId="77777777" w:rsidR="00AF6675" w:rsidRDefault="00AF66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E16E2"/>
    <w:multiLevelType w:val="hybridMultilevel"/>
    <w:tmpl w:val="04FA2B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2"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1"/>
  </w:num>
  <w:num w:numId="2">
    <w:abstractNumId w:val="7"/>
  </w:num>
  <w:num w:numId="3">
    <w:abstractNumId w:val="9"/>
  </w:num>
  <w:num w:numId="4">
    <w:abstractNumId w:val="26"/>
  </w:num>
  <w:num w:numId="5">
    <w:abstractNumId w:val="27"/>
  </w:num>
  <w:num w:numId="6">
    <w:abstractNumId w:val="11"/>
  </w:num>
  <w:num w:numId="7">
    <w:abstractNumId w:val="22"/>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4"/>
  </w:num>
  <w:num w:numId="15">
    <w:abstractNumId w:val="23"/>
  </w:num>
  <w:num w:numId="16">
    <w:abstractNumId w:val="19"/>
  </w:num>
  <w:num w:numId="17">
    <w:abstractNumId w:val="20"/>
  </w:num>
  <w:num w:numId="18">
    <w:abstractNumId w:val="28"/>
  </w:num>
  <w:num w:numId="19">
    <w:abstractNumId w:val="4"/>
  </w:num>
  <w:num w:numId="20">
    <w:abstractNumId w:val="13"/>
  </w:num>
  <w:num w:numId="21">
    <w:abstractNumId w:val="25"/>
  </w:num>
  <w:num w:numId="22">
    <w:abstractNumId w:val="1"/>
  </w:num>
  <w:num w:numId="23">
    <w:abstractNumId w:val="15"/>
  </w:num>
  <w:num w:numId="24">
    <w:abstractNumId w:val="3"/>
  </w:num>
  <w:num w:numId="25">
    <w:abstractNumId w:val="2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12"/>
  </w:num>
  <w:num w:numId="31">
    <w:abstractNumId w:val="31"/>
  </w:num>
  <w:num w:numId="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35FE"/>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04D5"/>
    <w:rsid w:val="003216E7"/>
    <w:rsid w:val="00331AF3"/>
    <w:rsid w:val="00332166"/>
    <w:rsid w:val="00333902"/>
    <w:rsid w:val="00336028"/>
    <w:rsid w:val="003367E8"/>
    <w:rsid w:val="00343F6D"/>
    <w:rsid w:val="003458AC"/>
    <w:rsid w:val="00351A93"/>
    <w:rsid w:val="00357675"/>
    <w:rsid w:val="003609A2"/>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76F91"/>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179E"/>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76ABF"/>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5B18"/>
    <w:rsid w:val="00AD6353"/>
    <w:rsid w:val="00AD7955"/>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16EBFA"/>
  <w15:docId w15:val="{C463C701-0E3C-4E2E-A2C8-84B0595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character" w:customStyle="1" w:styleId="PrrafoCar">
    <w:name w:val="Pàrrafo Car"/>
    <w:basedOn w:val="Fuentedeprrafopredeter"/>
    <w:link w:val="Prrafo"/>
    <w:locked/>
    <w:rsid w:val="00357675"/>
    <w:rPr>
      <w:szCs w:val="24"/>
      <w:lang w:val="es-AR"/>
    </w:rPr>
  </w:style>
  <w:style w:type="paragraph" w:customStyle="1" w:styleId="Prrafo">
    <w:name w:val="Pàrrafo"/>
    <w:basedOn w:val="Normal"/>
    <w:link w:val="PrrafoCar"/>
    <w:qFormat/>
    <w:rsid w:val="00357675"/>
    <w:rPr>
      <w:rFonts w:cs="Arial"/>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812">
      <w:bodyDiv w:val="1"/>
      <w:marLeft w:val="0"/>
      <w:marRight w:val="0"/>
      <w:marTop w:val="0"/>
      <w:marBottom w:val="0"/>
      <w:divBdr>
        <w:top w:val="none" w:sz="0" w:space="0" w:color="auto"/>
        <w:left w:val="none" w:sz="0" w:space="0" w:color="auto"/>
        <w:bottom w:val="none" w:sz="0" w:space="0" w:color="auto"/>
        <w:right w:val="none" w:sz="0" w:space="0" w:color="auto"/>
      </w:divBdr>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2779">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0191">
      <w:bodyDiv w:val="1"/>
      <w:marLeft w:val="0"/>
      <w:marRight w:val="0"/>
      <w:marTop w:val="0"/>
      <w:marBottom w:val="0"/>
      <w:divBdr>
        <w:top w:val="none" w:sz="0" w:space="0" w:color="auto"/>
        <w:left w:val="none" w:sz="0" w:space="0" w:color="auto"/>
        <w:bottom w:val="none" w:sz="0" w:space="0" w:color="auto"/>
        <w:right w:val="none" w:sz="0" w:space="0" w:color="auto"/>
      </w:divBdr>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72286509">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1EB86C21-F05A-45C3-BC8E-8F6617C2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3B986D-BE2B-4AB4-AF85-0068697B77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36F8FC-DF09-4B24-B682-37D33A64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Victoria Lucia Bregonzi</cp:lastModifiedBy>
  <cp:revision>38</cp:revision>
  <cp:lastPrinted>2017-07-25T19:06:00Z</cp:lastPrinted>
  <dcterms:created xsi:type="dcterms:W3CDTF">2017-08-14T17:04:00Z</dcterms:created>
  <dcterms:modified xsi:type="dcterms:W3CDTF">2022-12-22T18:04:00Z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