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8645EE">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r w:rsidRPr="007C2C3E">
              <w:rPr>
                <w:b/>
              </w:rPr>
              <w:t>Objeto</w:t>
            </w:r>
            <w:r>
              <w:t>:</w:t>
            </w:r>
          </w:p>
          <w:p w14:paraId="1C62E4AA" w14:textId="36CB6405" w:rsidR="00F01E84" w:rsidRDefault="00E41343" w:rsidP="00073ADE">
            <w:pPr>
              <w:jc w:val="left"/>
              <w:rPr>
                <w:b/>
              </w:rPr>
            </w:pPr>
            <w:sdt>
              <w:sdtPr>
                <w:alias w:val="objeto"/>
                <w:tag w:val="objeto"/>
                <w:id w:val="-642732513"/>
                <w:placeholder>
                  <w:docPart w:val="6C58E4A028A94C77A2A93FD0E484A85F"/>
                </w:placeholder>
              </w:sdtPr>
              <w:sdtEndPr/>
              <w:sdtContent>
                <w:r w:rsidR="00F01E84">
                  <w:t>Procedimiento de Cambio de Funcionario de la Dirección General Desarrollo Productivo</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6D901409" w14:textId="77777777" w:rsidR="00F01E84" w:rsidRDefault="00F01E84" w:rsidP="00073ADE">
            <w:pPr>
              <w:jc w:val="left"/>
            </w:pPr>
          </w:p>
          <w:p w14:paraId="4B5DA20B" w14:textId="3C03240F" w:rsidR="00F01E84" w:rsidRDefault="00E84A76" w:rsidP="00073ADE">
            <w:pPr>
              <w:jc w:val="left"/>
            </w:pPr>
            <w:r>
              <w:t>Del 11 de mayo del 2022 al 02 de agosto del 2022.</w:t>
            </w:r>
          </w:p>
          <w:p w14:paraId="2CF9B715" w14:textId="77777777" w:rsidR="00F01E84" w:rsidRDefault="00F01E84" w:rsidP="00073ADE">
            <w:pPr>
              <w:jc w:val="left"/>
            </w:pPr>
          </w:p>
          <w:p w14:paraId="02F17A8C" w14:textId="77777777" w:rsidR="00F01E84" w:rsidRDefault="00F01E84" w:rsidP="00073ADE">
            <w:pPr>
              <w:jc w:val="left"/>
            </w:pPr>
          </w:p>
          <w:p w14:paraId="106C5D4E" w14:textId="7B5AA5F2"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0FB05D9C" w14:textId="77777777" w:rsidR="00E84A76" w:rsidRDefault="00E84A76" w:rsidP="00E84A76">
            <w:pPr>
              <w:pStyle w:val="Prrafodelista"/>
              <w:numPr>
                <w:ilvl w:val="0"/>
                <w:numId w:val="34"/>
              </w:numPr>
              <w:tabs>
                <w:tab w:val="left" w:pos="176"/>
              </w:tabs>
              <w:autoSpaceDE w:val="0"/>
              <w:autoSpaceDN w:val="0"/>
              <w:adjustRightInd w:val="0"/>
              <w:ind w:left="34" w:firstLine="0"/>
              <w:jc w:val="left"/>
              <w:rPr>
                <w:rFonts w:cs="Arial"/>
                <w:lang w:val="es-AR" w:eastAsia="es-ES"/>
              </w:rPr>
            </w:pPr>
            <w:r>
              <w:rPr>
                <w:rFonts w:cs="Arial"/>
                <w:lang w:val="es-AR" w:eastAsia="es-ES"/>
              </w:rPr>
              <w:t>Constitución de la Ciudad Autónoma de Buenos Aires.</w:t>
            </w:r>
          </w:p>
          <w:p w14:paraId="7C03DB92" w14:textId="77777777" w:rsidR="00E84A76" w:rsidRDefault="00E84A76" w:rsidP="00E84A76">
            <w:pPr>
              <w:pStyle w:val="Prrafodelista"/>
              <w:numPr>
                <w:ilvl w:val="0"/>
                <w:numId w:val="34"/>
              </w:numPr>
              <w:tabs>
                <w:tab w:val="left" w:pos="176"/>
              </w:tabs>
              <w:autoSpaceDE w:val="0"/>
              <w:autoSpaceDN w:val="0"/>
              <w:adjustRightInd w:val="0"/>
              <w:jc w:val="left"/>
              <w:rPr>
                <w:rFonts w:cs="Arial"/>
                <w:lang w:val="es-AR" w:eastAsia="es-ES"/>
              </w:rPr>
            </w:pPr>
            <w:r>
              <w:rPr>
                <w:rFonts w:cs="Arial"/>
                <w:lang w:val="es-AR" w:eastAsia="es-ES"/>
              </w:rPr>
              <w:t>Ley N° 70</w:t>
            </w:r>
          </w:p>
          <w:p w14:paraId="3B0B6F31" w14:textId="77777777" w:rsidR="00E84A76" w:rsidRDefault="00E84A76" w:rsidP="00E84A76">
            <w:pPr>
              <w:pStyle w:val="Prrafodelista"/>
              <w:numPr>
                <w:ilvl w:val="0"/>
                <w:numId w:val="34"/>
              </w:numPr>
              <w:tabs>
                <w:tab w:val="left" w:pos="176"/>
              </w:tabs>
              <w:autoSpaceDE w:val="0"/>
              <w:autoSpaceDN w:val="0"/>
              <w:adjustRightInd w:val="0"/>
              <w:jc w:val="left"/>
              <w:rPr>
                <w:rFonts w:cs="Arial"/>
                <w:lang w:val="es-AR" w:eastAsia="es-ES"/>
              </w:rPr>
            </w:pPr>
            <w:r>
              <w:rPr>
                <w:rFonts w:cs="Arial"/>
                <w:lang w:val="es-AR" w:eastAsia="es-ES"/>
              </w:rPr>
              <w:t>Ley 4.895</w:t>
            </w:r>
          </w:p>
          <w:p w14:paraId="40B58E15" w14:textId="77777777" w:rsidR="00E84A76" w:rsidRDefault="00E84A76" w:rsidP="00E84A76">
            <w:pPr>
              <w:pStyle w:val="Prrafodelista"/>
              <w:numPr>
                <w:ilvl w:val="0"/>
                <w:numId w:val="34"/>
              </w:numPr>
              <w:tabs>
                <w:tab w:val="left" w:pos="176"/>
              </w:tabs>
              <w:autoSpaceDE w:val="0"/>
              <w:autoSpaceDN w:val="0"/>
              <w:adjustRightInd w:val="0"/>
              <w:jc w:val="left"/>
              <w:rPr>
                <w:rFonts w:cs="Arial"/>
                <w:lang w:val="es-AR" w:eastAsia="es-ES"/>
              </w:rPr>
            </w:pPr>
            <w:r>
              <w:rPr>
                <w:rFonts w:cs="Arial"/>
                <w:lang w:val="es-AR" w:eastAsia="es-ES"/>
              </w:rPr>
              <w:t>Ley 6.292</w:t>
            </w:r>
          </w:p>
          <w:p w14:paraId="101888F5" w14:textId="77777777" w:rsidR="00E84A76" w:rsidRDefault="00E84A76" w:rsidP="00E84A76">
            <w:pPr>
              <w:pStyle w:val="Prrafodelista"/>
              <w:numPr>
                <w:ilvl w:val="0"/>
                <w:numId w:val="34"/>
              </w:numPr>
              <w:tabs>
                <w:tab w:val="left" w:pos="176"/>
              </w:tabs>
              <w:jc w:val="left"/>
              <w:rPr>
                <w:rFonts w:cs="Arial"/>
                <w:color w:val="000000"/>
                <w:shd w:val="clear" w:color="auto" w:fill="FFFFFF"/>
              </w:rPr>
            </w:pPr>
            <w:r>
              <w:rPr>
                <w:rFonts w:cs="Arial"/>
                <w:color w:val="000000"/>
                <w:shd w:val="clear" w:color="auto" w:fill="FFFFFF"/>
              </w:rPr>
              <w:t>Decreto N° 463/19</w:t>
            </w:r>
          </w:p>
          <w:p w14:paraId="184AE3DE" w14:textId="1849D577" w:rsidR="00E84A76" w:rsidRDefault="00D0102F" w:rsidP="00E84A76">
            <w:pPr>
              <w:pStyle w:val="Prrafodelista"/>
              <w:numPr>
                <w:ilvl w:val="0"/>
                <w:numId w:val="34"/>
              </w:numPr>
              <w:tabs>
                <w:tab w:val="left" w:pos="176"/>
              </w:tabs>
              <w:jc w:val="left"/>
              <w:rPr>
                <w:rFonts w:cs="Arial"/>
                <w:color w:val="000000"/>
                <w:shd w:val="clear" w:color="auto" w:fill="FFFFFF"/>
              </w:rPr>
            </w:pPr>
            <w:r>
              <w:rPr>
                <w:rFonts w:cs="Arial"/>
                <w:color w:val="000000"/>
                <w:shd w:val="clear" w:color="auto" w:fill="FFFFFF"/>
              </w:rPr>
              <w:t>Decreto N° 129/22</w:t>
            </w:r>
          </w:p>
          <w:p w14:paraId="0C146C5B" w14:textId="3C1D2B26" w:rsidR="00E84A76" w:rsidRDefault="00D0102F" w:rsidP="00E84A76">
            <w:pPr>
              <w:pStyle w:val="Prrafodelista"/>
              <w:numPr>
                <w:ilvl w:val="0"/>
                <w:numId w:val="34"/>
              </w:numPr>
              <w:tabs>
                <w:tab w:val="left" w:pos="176"/>
              </w:tabs>
              <w:jc w:val="left"/>
              <w:rPr>
                <w:rFonts w:cs="Arial"/>
                <w:color w:val="000000"/>
                <w:shd w:val="clear" w:color="auto" w:fill="FFFFFF"/>
              </w:rPr>
            </w:pPr>
            <w:r>
              <w:rPr>
                <w:rFonts w:cs="Arial"/>
                <w:color w:val="000000"/>
                <w:shd w:val="clear" w:color="auto" w:fill="FFFFFF"/>
              </w:rPr>
              <w:t>Decreto 161/22</w:t>
            </w:r>
          </w:p>
          <w:p w14:paraId="068D9516" w14:textId="77777777" w:rsidR="00E84A76" w:rsidRDefault="00E84A76" w:rsidP="00E84A76">
            <w:pPr>
              <w:pStyle w:val="Prrafodelista"/>
              <w:numPr>
                <w:ilvl w:val="0"/>
                <w:numId w:val="34"/>
              </w:numPr>
              <w:tabs>
                <w:tab w:val="left" w:pos="176"/>
              </w:tabs>
              <w:ind w:left="34" w:firstLine="0"/>
              <w:jc w:val="left"/>
              <w:rPr>
                <w:color w:val="000000"/>
                <w:sz w:val="21"/>
                <w:szCs w:val="21"/>
                <w:shd w:val="clear" w:color="auto" w:fill="FFFFFF"/>
              </w:rPr>
            </w:pPr>
            <w:r>
              <w:rPr>
                <w:rFonts w:cs="Arial"/>
                <w:lang w:val="es-AR" w:eastAsia="es-ES"/>
              </w:rPr>
              <w:t>Resolución N° 88-SGCBA/17</w:t>
            </w:r>
          </w:p>
          <w:p w14:paraId="40A5C135" w14:textId="77777777" w:rsidR="00F01E84" w:rsidRDefault="00F01E84" w:rsidP="00073ADE">
            <w:pPr>
              <w:jc w:val="left"/>
              <w:rPr>
                <w:color w:val="000000"/>
                <w:sz w:val="21"/>
                <w:szCs w:val="21"/>
                <w:shd w:val="clear" w:color="auto" w:fill="FFFFFF"/>
              </w:rPr>
            </w:pPr>
          </w:p>
          <w:p w14:paraId="2C21EFEA" w14:textId="66FD3872" w:rsidR="00EE2BEC" w:rsidRDefault="00EE2BEC" w:rsidP="00073ADE">
            <w:pPr>
              <w:jc w:val="left"/>
              <w:rPr>
                <w:color w:val="000000"/>
                <w:sz w:val="21"/>
                <w:szCs w:val="21"/>
                <w:shd w:val="clear" w:color="auto" w:fill="FFFFFF"/>
              </w:rPr>
            </w:pPr>
          </w:p>
          <w:p w14:paraId="64EA106F" w14:textId="77777777"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3FC5D70F" w14:textId="041DB2AB" w:rsidR="00E84A76" w:rsidRDefault="00E84A76" w:rsidP="00E84A76">
            <w:pPr>
              <w:jc w:val="left"/>
              <w:rPr>
                <w:lang w:eastAsia="es-AR"/>
              </w:rPr>
            </w:pPr>
            <w:r>
              <w:rPr>
                <w:lang w:eastAsia="es-AR"/>
              </w:rPr>
              <w:t>Dr. Patricio E. Jaccoud Girart</w:t>
            </w:r>
          </w:p>
          <w:p w14:paraId="23D833D7" w14:textId="77777777" w:rsidR="00E84A76" w:rsidRDefault="00E84A76" w:rsidP="00E84A76">
            <w:pPr>
              <w:pStyle w:val="Prrafo"/>
              <w:spacing w:after="120"/>
              <w:jc w:val="left"/>
            </w:pPr>
            <w:r>
              <w:t>Dra. Laura Santoyanni</w:t>
            </w:r>
          </w:p>
          <w:p w14:paraId="38498D55" w14:textId="77777777" w:rsidR="00E84A76" w:rsidRDefault="00E84A76" w:rsidP="00E84A76">
            <w:pPr>
              <w:pStyle w:val="Prrafo"/>
              <w:spacing w:after="120"/>
              <w:jc w:val="left"/>
            </w:pPr>
            <w:r>
              <w:t>Srta. Victoria Bregonzi</w:t>
            </w:r>
          </w:p>
          <w:p w14:paraId="46FB2633" w14:textId="77777777" w:rsidR="00F01E84" w:rsidRDefault="00F01E84" w:rsidP="00073ADE">
            <w:pPr>
              <w:jc w:val="left"/>
            </w:pPr>
          </w:p>
          <w:p w14:paraId="7316EC02" w14:textId="77777777" w:rsidR="00EE2BEC" w:rsidRPr="007C2C3E" w:rsidRDefault="00EE2BEC" w:rsidP="00956DC8"/>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I 01/22</w:t>
                </w:r>
              </w:sdtContent>
            </w:sdt>
          </w:p>
          <w:p w14:paraId="7316EC05" w14:textId="2730B75D" w:rsidR="00F01E84" w:rsidRDefault="00E41343"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ecretaria"/>
              <w:tag w:val="secretaria"/>
              <w:id w:val="291799960"/>
              <w:placeholder>
                <w:docPart w:val="40D24299F87D420D8B5C9F3AF252C27F"/>
              </w:placeholder>
            </w:sdtPr>
            <w:sdtEndPr/>
            <w:sdtContent>
              <w:p w14:paraId="7316EC06" w14:textId="48E7D2DA" w:rsidR="00F01E84" w:rsidRDefault="00E41343" w:rsidP="00F34E95">
                <w:pPr>
                  <w:spacing w:before="20"/>
                  <w:rPr>
                    <w:b/>
                  </w:rPr>
                </w:pPr>
              </w:p>
            </w:sdtContent>
          </w:sdt>
          <w:sdt>
            <w:sdtPr>
              <w:rPr>
                <w:b/>
              </w:rPr>
              <w:alias w:val="subsecretaria"/>
              <w:tag w:val="subsecretaria"/>
              <w:id w:val="-1098255551"/>
              <w:placeholder>
                <w:docPart w:val="40D24299F87D420D8B5C9F3AF252C27F"/>
              </w:placeholder>
            </w:sdtPr>
            <w:sdtEndPr/>
            <w:sdtContent>
              <w:p w14:paraId="7316EC07" w14:textId="541F572F" w:rsidR="00F01E84" w:rsidRDefault="00E41343" w:rsidP="00F34E95">
                <w:pPr>
                  <w:spacing w:before="20"/>
                  <w:rPr>
                    <w:b/>
                  </w:rPr>
                </w:pPr>
              </w:p>
            </w:sdtContent>
          </w:sdt>
          <w:sdt>
            <w:sdtPr>
              <w:rPr>
                <w:b/>
              </w:rPr>
              <w:alias w:val="direccionGeneral"/>
              <w:tag w:val="direccionGeneral"/>
              <w:id w:val="294179941"/>
              <w:placeholder>
                <w:docPart w:val="40D24299F87D420D8B5C9F3AF252C27F"/>
              </w:placeholder>
            </w:sdtPr>
            <w:sdtEndPr/>
            <w:sdtContent>
              <w:p w14:paraId="7316EC08" w14:textId="1BB5E59A" w:rsidR="00F01E84" w:rsidRPr="00A57FA9" w:rsidRDefault="00F01E84" w:rsidP="00F34E95">
                <w:pPr>
                  <w:spacing w:before="20"/>
                  <w:rPr>
                    <w:b/>
                  </w:rPr>
                </w:pPr>
                <w:r>
                  <w:rPr>
                    <w:b/>
                  </w:rPr>
                  <w:t>Dirección General de Desarrollo Productivo</w:t>
                </w:r>
              </w:p>
            </w:sdtContent>
          </w:sdt>
          <w:p w14:paraId="7316EC09" w14:textId="77777777" w:rsidR="00F01E84" w:rsidRPr="00262451" w:rsidRDefault="00F01E84" w:rsidP="00956DC8"/>
        </w:tc>
      </w:tr>
      <w:tr w:rsidR="00F01E84" w:rsidRPr="007C2C3E" w14:paraId="7316EC0D" w14:textId="77777777" w:rsidTr="008645EE">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3131614F" w14:textId="5B4B0831" w:rsidR="00E84A76" w:rsidRDefault="00E84A76" w:rsidP="00E84A76">
            <w:pPr>
              <w:pStyle w:val="Prrafodelista"/>
              <w:ind w:left="0"/>
              <w:rPr>
                <w:lang w:eastAsia="es-ES"/>
              </w:rPr>
            </w:pPr>
            <w:r>
              <w:t>Las tareas de fiscalización tuvieron lugar en la oficina de esta Unidad de Auditoría Interna, sita en Av. Martin García 346, 2do piso, habiéndose dado inicio a las mismas el 11 de mayo del 2022 y finalizado el día 02 de agosto del 2022.</w:t>
            </w:r>
          </w:p>
          <w:p w14:paraId="51676754" w14:textId="77777777" w:rsidR="00B00D6C" w:rsidRDefault="00B00D6C" w:rsidP="00F01E84">
            <w:pPr>
              <w:rPr>
                <w:color w:val="000000"/>
                <w:sz w:val="21"/>
                <w:szCs w:val="21"/>
                <w:shd w:val="clear" w:color="auto" w:fill="FFFFFF"/>
              </w:rPr>
            </w:pPr>
          </w:p>
          <w:p w14:paraId="449465F9" w14:textId="77777777" w:rsidR="00E84A76" w:rsidRDefault="00E84A76" w:rsidP="00E84A76">
            <w:pPr>
              <w:numPr>
                <w:ilvl w:val="0"/>
                <w:numId w:val="33"/>
              </w:numPr>
              <w:spacing w:after="120"/>
              <w:outlineLvl w:val="0"/>
              <w:rPr>
                <w:rFonts w:eastAsia="Times New Roman"/>
                <w:color w:val="000000"/>
                <w:szCs w:val="20"/>
                <w:shd w:val="clear" w:color="auto" w:fill="FFFFFF"/>
                <w:lang w:val="es-AR" w:eastAsia="es-ES"/>
              </w:rPr>
            </w:pPr>
            <w:r>
              <w:rPr>
                <w:rFonts w:eastAsia="Times New Roman"/>
                <w:color w:val="000000"/>
                <w:szCs w:val="20"/>
                <w:shd w:val="clear" w:color="auto" w:fill="FFFFFF"/>
                <w:lang w:val="es-AR" w:eastAsia="es-ES"/>
              </w:rPr>
              <w:t>Compilación y análisis de la normativa vigente referente al objeto de la auditoría;</w:t>
            </w:r>
          </w:p>
          <w:p w14:paraId="0C18D335" w14:textId="70056CAD" w:rsidR="00E84A76" w:rsidRDefault="00E84A76" w:rsidP="00E84A76">
            <w:pPr>
              <w:numPr>
                <w:ilvl w:val="0"/>
                <w:numId w:val="33"/>
              </w:numPr>
              <w:spacing w:after="120"/>
              <w:outlineLvl w:val="0"/>
              <w:rPr>
                <w:rFonts w:eastAsia="Times New Roman"/>
                <w:color w:val="000000"/>
                <w:szCs w:val="20"/>
                <w:shd w:val="clear" w:color="auto" w:fill="FFFFFF"/>
                <w:lang w:val="es-AR" w:eastAsia="es-ES"/>
              </w:rPr>
            </w:pPr>
            <w:r>
              <w:rPr>
                <w:bCs/>
              </w:rPr>
              <w:t>Relevamiento, verificación y análisis detallado del Expediente Electrónico Nº</w:t>
            </w:r>
            <w:r w:rsidR="00E41343">
              <w:rPr>
                <w:bCs/>
              </w:rPr>
              <w:t xml:space="preserve"> </w:t>
            </w:r>
            <w:r>
              <w:t>EX-2022-18242733-GCABA-UAIMDEP</w:t>
            </w:r>
            <w:r>
              <w:rPr>
                <w:bCs/>
              </w:rPr>
              <w:t>, correspondiente al procedimiento de Cambio de Funcionario.</w:t>
            </w:r>
          </w:p>
          <w:p w14:paraId="2F6B5240" w14:textId="77777777" w:rsidR="00E84A76" w:rsidRDefault="00E84A76" w:rsidP="00E84A76">
            <w:pPr>
              <w:numPr>
                <w:ilvl w:val="0"/>
                <w:numId w:val="33"/>
              </w:numPr>
              <w:spacing w:after="120"/>
              <w:outlineLvl w:val="0"/>
              <w:rPr>
                <w:rFonts w:eastAsia="Times New Roman"/>
                <w:color w:val="000000"/>
                <w:szCs w:val="20"/>
                <w:shd w:val="clear" w:color="auto" w:fill="FFFFFF"/>
                <w:lang w:val="es-AR" w:eastAsia="es-ES"/>
              </w:rPr>
            </w:pPr>
            <w:r>
              <w:rPr>
                <w:rFonts w:eastAsia="Wingdings-Regular" w:cs="Arial"/>
                <w:lang w:val="es-AR" w:eastAsia="es-AR"/>
              </w:rPr>
              <w:t xml:space="preserve">Requerimiento al Organismo auditado de la información y documentación correspondiente a la aplicación del procedimiento de Cambio de Funcionario, establecido según </w:t>
            </w:r>
            <w:r>
              <w:rPr>
                <w:rFonts w:eastAsia="Times New Roman" w:cs="Arial"/>
                <w:lang w:val="es-AR" w:eastAsia="es-ES"/>
              </w:rPr>
              <w:t>Resolución N° 88-SGCBA/17</w:t>
            </w:r>
            <w:r>
              <w:rPr>
                <w:rFonts w:eastAsia="Wingdings-Regular" w:cs="Arial"/>
                <w:lang w:val="es-AR" w:eastAsia="es-AR"/>
              </w:rPr>
              <w:t>.</w:t>
            </w:r>
          </w:p>
          <w:p w14:paraId="433F2B5B" w14:textId="21ECC7D7" w:rsidR="00E84A76" w:rsidRDefault="00E84A76" w:rsidP="00E84A76">
            <w:pPr>
              <w:numPr>
                <w:ilvl w:val="0"/>
                <w:numId w:val="33"/>
              </w:numPr>
              <w:spacing w:after="120"/>
              <w:outlineLvl w:val="0"/>
              <w:rPr>
                <w:rFonts w:eastAsia="Times New Roman"/>
                <w:color w:val="000000"/>
                <w:szCs w:val="20"/>
                <w:shd w:val="clear" w:color="auto" w:fill="FFFFFF"/>
                <w:lang w:val="es-AR" w:eastAsia="es-ES"/>
              </w:rPr>
            </w:pPr>
            <w:r>
              <w:rPr>
                <w:rFonts w:cs="Arial"/>
              </w:rPr>
              <w:t xml:space="preserve">Clasificación, verificación y análisis de la documentación requerida e incorporada al expediente electrónico </w:t>
            </w:r>
            <w:r>
              <w:rPr>
                <w:bCs/>
              </w:rPr>
              <w:t xml:space="preserve">N° </w:t>
            </w:r>
            <w:r>
              <w:t>EX-2022-18242733-GCABA-UAIMDEP,</w:t>
            </w:r>
            <w:r>
              <w:rPr>
                <w:rFonts w:cs="Arial"/>
              </w:rPr>
              <w:t>por personal de la DGDPR.</w:t>
            </w:r>
          </w:p>
          <w:p w14:paraId="7316EC0F" w14:textId="47BC39D7" w:rsidR="00B00D6C" w:rsidRPr="007C2C3E" w:rsidRDefault="00B00D6C" w:rsidP="00E1113F">
            <w:pPr>
              <w:tabs>
                <w:tab w:val="left" w:pos="5130"/>
              </w:tabs>
            </w:pPr>
          </w:p>
        </w:tc>
      </w:tr>
      <w:tr w:rsidR="00F01E84" w:rsidRPr="007C2C3E" w14:paraId="7316EC1F" w14:textId="77777777" w:rsidTr="008645EE">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0581219F" w14:textId="25FF8389" w:rsidR="00F01E84" w:rsidRDefault="00954F14" w:rsidP="00954F14">
            <w:pPr>
              <w:rPr>
                <w:color w:val="000000"/>
                <w:sz w:val="21"/>
                <w:szCs w:val="21"/>
                <w:shd w:val="clear" w:color="auto" w:fill="FFFFFF"/>
              </w:rPr>
            </w:pPr>
            <w:r w:rsidRPr="008D1D8F">
              <w:rPr>
                <w:color w:val="000000"/>
                <w:shd w:val="clear" w:color="auto" w:fill="FFFFFF"/>
              </w:rPr>
              <w:t>No existieron</w:t>
            </w:r>
            <w:r w:rsidR="00716B4A">
              <w:rPr>
                <w:color w:val="000000"/>
                <w:sz w:val="21"/>
                <w:szCs w:val="21"/>
                <w:shd w:val="clear" w:color="auto" w:fill="FFFFFF"/>
              </w:rPr>
              <w:t>.</w:t>
            </w:r>
          </w:p>
          <w:p w14:paraId="45F385D0" w14:textId="77777777" w:rsidR="00F01E84" w:rsidRDefault="00F01E84" w:rsidP="00F01E84">
            <w:pPr>
              <w:rPr>
                <w:color w:val="000000"/>
                <w:sz w:val="21"/>
                <w:szCs w:val="21"/>
                <w:shd w:val="clear" w:color="auto" w:fill="FFFFFF"/>
              </w:rPr>
            </w:pPr>
          </w:p>
          <w:p w14:paraId="7316EC1E" w14:textId="6641EA95" w:rsidR="00F01E84" w:rsidRPr="007074FB" w:rsidRDefault="00F01E84" w:rsidP="00F01E84"/>
        </w:tc>
      </w:tr>
      <w:tr w:rsidR="00F01E84" w:rsidRPr="007C2C3E" w14:paraId="7316EC24" w14:textId="77777777" w:rsidTr="008645EE">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124C8070" w14:textId="7EDD0A35" w:rsidR="00E84A76" w:rsidRPr="00E84A76" w:rsidRDefault="00E84A76" w:rsidP="00E84A76">
            <w:pPr>
              <w:rPr>
                <w:b/>
                <w:color w:val="000000"/>
                <w:shd w:val="clear" w:color="auto" w:fill="FFFFFF"/>
              </w:rPr>
            </w:pPr>
            <w:r w:rsidRPr="00E84A76">
              <w:rPr>
                <w:b/>
                <w:color w:val="000000"/>
                <w:shd w:val="clear" w:color="auto" w:fill="FFFFFF"/>
              </w:rPr>
              <w:t xml:space="preserve">4.1 - Observación: </w:t>
            </w:r>
          </w:p>
          <w:p w14:paraId="1BE7FE1D" w14:textId="00DD8872" w:rsidR="00E84A76" w:rsidRDefault="00E84A76" w:rsidP="00E84A76">
            <w:pPr>
              <w:rPr>
                <w:color w:val="000000"/>
                <w:shd w:val="clear" w:color="auto" w:fill="FFFFFF"/>
              </w:rPr>
            </w:pPr>
            <w:r w:rsidRPr="00E84A76">
              <w:rPr>
                <w:color w:val="000000"/>
                <w:shd w:val="clear" w:color="auto" w:fill="FFFFFF"/>
              </w:rPr>
              <w:t xml:space="preserve">No se verifico el envió de Comunicación Oficial solicitando la baja o migración del usuario SADE del funcionario saliente. </w:t>
            </w:r>
          </w:p>
          <w:p w14:paraId="4DC83430" w14:textId="77777777" w:rsidR="00E84A76" w:rsidRPr="00E84A76" w:rsidRDefault="00E84A76" w:rsidP="00E84A76">
            <w:pPr>
              <w:rPr>
                <w:color w:val="000000"/>
                <w:shd w:val="clear" w:color="auto" w:fill="FFFFFF"/>
              </w:rPr>
            </w:pPr>
          </w:p>
          <w:p w14:paraId="2E0C6592" w14:textId="1486E6D0" w:rsidR="00E84A76" w:rsidRPr="00E84A76" w:rsidRDefault="00E84A76" w:rsidP="00E84A76">
            <w:pPr>
              <w:rPr>
                <w:b/>
                <w:color w:val="000000"/>
                <w:shd w:val="clear" w:color="auto" w:fill="FFFFFF"/>
              </w:rPr>
            </w:pPr>
            <w:r w:rsidRPr="00E84A76">
              <w:rPr>
                <w:b/>
                <w:color w:val="000000"/>
                <w:shd w:val="clear" w:color="auto" w:fill="FFFFFF"/>
              </w:rPr>
              <w:t>Riesgo Ponderado: Medio</w:t>
            </w:r>
          </w:p>
          <w:p w14:paraId="1651828C" w14:textId="77777777" w:rsidR="00E84A76" w:rsidRPr="00E84A76" w:rsidRDefault="00E84A76" w:rsidP="00E84A76">
            <w:pPr>
              <w:rPr>
                <w:color w:val="000000"/>
                <w:shd w:val="clear" w:color="auto" w:fill="FFFFFF"/>
              </w:rPr>
            </w:pPr>
          </w:p>
          <w:p w14:paraId="647D0099" w14:textId="24424190" w:rsidR="00954F14" w:rsidRDefault="00E84A76" w:rsidP="00E84A76">
            <w:pPr>
              <w:rPr>
                <w:color w:val="000000"/>
                <w:shd w:val="clear" w:color="auto" w:fill="FFFFFF"/>
              </w:rPr>
            </w:pPr>
            <w:r w:rsidRPr="00E84A76">
              <w:rPr>
                <w:b/>
                <w:color w:val="000000"/>
                <w:shd w:val="clear" w:color="auto" w:fill="FFFFFF"/>
              </w:rPr>
              <w:t xml:space="preserve">Recomendación:                                                                                                                      </w:t>
            </w:r>
            <w:r w:rsidRPr="00E84A76">
              <w:rPr>
                <w:color w:val="000000"/>
                <w:shd w:val="clear" w:color="auto" w:fill="FFFFFF"/>
              </w:rPr>
              <w:t>Realizar el procedimiento correspondiente a la baja de usuario de acuerdo a la N° 88-SGCBA/17.</w:t>
            </w:r>
          </w:p>
          <w:p w14:paraId="1CD9FA4C" w14:textId="77777777" w:rsidR="00E84A76" w:rsidRDefault="00E84A76" w:rsidP="00E84A76">
            <w:pPr>
              <w:rPr>
                <w:color w:val="000000"/>
                <w:sz w:val="21"/>
                <w:szCs w:val="21"/>
                <w:shd w:val="clear" w:color="auto" w:fill="FFFFFF"/>
              </w:rPr>
            </w:pPr>
          </w:p>
          <w:p w14:paraId="7316EC23" w14:textId="32E29264" w:rsidR="00F01E84" w:rsidRPr="00DF2EE0" w:rsidRDefault="00F01E84" w:rsidP="00956DC8"/>
        </w:tc>
      </w:tr>
      <w:tr w:rsidR="00F01E84" w:rsidRPr="007C2C3E" w14:paraId="7316EC28" w14:textId="77777777" w:rsidTr="008645EE">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8A8FC10" w:rsidR="00954F14" w:rsidRDefault="00954F14" w:rsidP="00954F14">
            <w:pPr>
              <w:rPr>
                <w:b/>
              </w:rPr>
            </w:pPr>
            <w:r>
              <w:rPr>
                <w:b/>
              </w:rPr>
              <w:t>Res</w:t>
            </w:r>
            <w:r w:rsidRPr="007C2C3E">
              <w:rPr>
                <w:b/>
              </w:rPr>
              <w:t>puesta del organismo al Informe de Auditoría</w:t>
            </w:r>
            <w:r w:rsidRPr="00BE3D2B">
              <w:rPr>
                <w:b/>
              </w:rPr>
              <w:t>:</w:t>
            </w:r>
          </w:p>
          <w:p w14:paraId="523B353E" w14:textId="321EF506" w:rsidR="00B00D6C" w:rsidRDefault="00E41343"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B00D6C">
                  <w:t>No emitió opinión.</w:t>
                </w:r>
              </w:sdtContent>
            </w:sdt>
            <w:r w:rsidR="00B00D6C">
              <w:t xml:space="preserve"> </w:t>
            </w:r>
          </w:p>
          <w:p w14:paraId="1E12CC7A" w14:textId="77777777" w:rsidR="00B00D6C" w:rsidRDefault="00B00D6C" w:rsidP="00956DC8">
            <w:pPr>
              <w:rPr>
                <w:b/>
              </w:rPr>
            </w:pPr>
          </w:p>
          <w:p w14:paraId="7316EC27" w14:textId="3469245B"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6C1F5AB9" w:rsidR="00954F14"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04EF07D2" w14:textId="3C1F54F8" w:rsidR="00E84A76" w:rsidRDefault="00E84A76" w:rsidP="00E84A76">
            <w:pPr>
              <w:pStyle w:val="Ttulo"/>
              <w:spacing w:after="120"/>
              <w:jc w:val="both"/>
              <w:rPr>
                <w:b w:val="0"/>
              </w:rPr>
            </w:pPr>
            <w:r>
              <w:rPr>
                <w:b w:val="0"/>
              </w:rPr>
              <w:t>De las tareas de verificación realizadas por esta Unidad de Auditoría Interna, respecto de la aplicación del procedimiento de auditoria al momento de producirse el cambio de funcionario en la Dirección General Desarrollo Productivo dependiente de la Subsecretaría Desarrollo Económico, dependiente del Ministerio de Desarrollo Económico y Producción, se concluye que, más allá de las observaciones oportunamente realizadas, la misma ha dado cumplimiento a los lineamientos establecidos por la Resolución Nº 88-SGCBA/17.</w:t>
            </w:r>
          </w:p>
          <w:p w14:paraId="09E84B1E" w14:textId="77777777" w:rsidR="00E84A76" w:rsidRPr="00B00D6C" w:rsidRDefault="00E84A76" w:rsidP="00954F14">
            <w:pPr>
              <w:rPr>
                <w:color w:val="000000"/>
                <w:sz w:val="21"/>
                <w:szCs w:val="21"/>
                <w:shd w:val="clear" w:color="auto" w:fill="FFFFFF"/>
              </w:rPr>
            </w:pPr>
          </w:p>
          <w:p w14:paraId="60D97FE4" w14:textId="77777777" w:rsidR="00B00D6C" w:rsidRDefault="00B00D6C" w:rsidP="00956DC8">
            <w:pPr>
              <w:rPr>
                <w:shd w:val="clear" w:color="auto" w:fill="FFFFFF"/>
              </w:rPr>
            </w:pPr>
          </w:p>
          <w:p w14:paraId="294DC736" w14:textId="77777777" w:rsidR="00954F14" w:rsidRDefault="00954F14" w:rsidP="00956DC8">
            <w:pPr>
              <w:rPr>
                <w:shd w:val="clear" w:color="auto" w:fill="FFFFFF"/>
              </w:rPr>
            </w:pPr>
          </w:p>
          <w:p w14:paraId="27E02C33" w14:textId="77777777" w:rsidR="00954F14" w:rsidRDefault="00954F14" w:rsidP="00956DC8">
            <w:pPr>
              <w:rPr>
                <w:shd w:val="clear" w:color="auto" w:fill="FFFFFF"/>
              </w:rPr>
            </w:pP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bookmarkStart w:id="0" w:name="_GoBack"/>
      <w:bookmarkEnd w:id="0"/>
    </w:p>
    <w:sectPr w:rsidR="005F7356" w:rsidRPr="00073ADE" w:rsidSect="008B0144">
      <w:headerReference w:type="even" r:id="rId11"/>
      <w:headerReference w:type="default" r:id="rId12"/>
      <w:footerReference w:type="default" r:id="rId13"/>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CAE8" w14:textId="77777777" w:rsidR="00603CF4" w:rsidRDefault="00603CF4" w:rsidP="0063283F">
      <w:r>
        <w:separator/>
      </w:r>
    </w:p>
  </w:endnote>
  <w:endnote w:type="continuationSeparator" w:id="0">
    <w:p w14:paraId="6E467B12" w14:textId="77777777" w:rsidR="00603CF4" w:rsidRDefault="00603CF4"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EA6973" w:rsidRDefault="00EA6973">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D08E8" w14:textId="77777777" w:rsidR="00603CF4" w:rsidRDefault="00603CF4" w:rsidP="0063283F">
      <w:r>
        <w:separator/>
      </w:r>
    </w:p>
  </w:footnote>
  <w:footnote w:type="continuationSeparator" w:id="0">
    <w:p w14:paraId="3DCDA997" w14:textId="77777777" w:rsidR="00603CF4" w:rsidRDefault="00603CF4" w:rsidP="006328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954F14" w:rsidRDefault="00954F14">
    <w:pPr>
      <w:pStyle w:val="Encabezado"/>
    </w:pPr>
    <w:r>
      <w:rPr>
        <w:rFonts w:ascii="Chalet" w:hAnsi="Chalet" w:cs="Arial"/>
        <w:b/>
        <w:noProof/>
        <w:sz w:val="36"/>
        <w:lang w:val="es-MX" w:eastAsia="es-MX"/>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15EBF"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747CCD" w:rsidRPr="00FF6DD9" w:rsidRDefault="00747CCD" w:rsidP="00747CCD">
    <w:pPr>
      <w:spacing w:after="120"/>
      <w:jc w:val="center"/>
      <w:rPr>
        <w:rFonts w:cs="Arial"/>
      </w:rPr>
    </w:pPr>
    <w:r>
      <w:rPr>
        <w:rFonts w:ascii="Chalet" w:hAnsi="Chalet" w:cs="Arial"/>
        <w:b/>
        <w:noProof/>
        <w:sz w:val="36"/>
        <w:lang w:val="es-MX" w:eastAsia="es-MX"/>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93737"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747CCD" w:rsidRDefault="00747CCD" w:rsidP="00747CCD">
    <w:pPr>
      <w:spacing w:after="120"/>
      <w:rPr>
        <w:rFonts w:cs="Arial"/>
        <w:lang w:val="es-AR"/>
      </w:rPr>
    </w:pPr>
    <w:r w:rsidRPr="009133E1">
      <w:rPr>
        <w:rFonts w:ascii="Chalet" w:hAnsi="Chalet" w:cs="Arial"/>
        <w:noProof/>
        <w:lang w:val="es-MX" w:eastAsia="es-MX"/>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747CCD" w:rsidRDefault="00747CCD" w:rsidP="00F34E95">
    <w:pPr>
      <w:spacing w:before="20"/>
      <w:jc w:val="center"/>
      <w:rPr>
        <w:rFonts w:cs="Arial"/>
        <w:lang w:val="es-AR"/>
      </w:rPr>
    </w:pPr>
    <w:r w:rsidRPr="00F0189A">
      <w:rPr>
        <w:rFonts w:ascii="Chalet" w:hAnsi="Chalet" w:cs="Arial"/>
        <w:noProof/>
        <w:lang w:val="es-MX" w:eastAsia="es-MX"/>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0F2CAC"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747CCD" w:rsidRPr="00956DC8" w:rsidRDefault="00747CCD" w:rsidP="00F34E95">
    <w:pPr>
      <w:pStyle w:val="Encabezado"/>
      <w:spacing w:before="20" w:line="276" w:lineRule="auto"/>
      <w:jc w:val="center"/>
      <w:rPr>
        <w:rFonts w:cs="Arial"/>
        <w:b/>
        <w:caps/>
      </w:rPr>
    </w:pPr>
    <w:r w:rsidRPr="00956DC8">
      <w:rPr>
        <w:rFonts w:cs="Arial"/>
        <w:b/>
        <w:caps/>
      </w:rPr>
      <w:t>Gobierno de la Ciudad</w:t>
    </w:r>
    <w:r w:rsidR="00F0189A">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A934C1" w:rsidRPr="00716B4A" w:rsidRDefault="00747CCD"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747CCD" w:rsidRDefault="00A934C1" w:rsidP="00F34E95">
    <w:pPr>
      <w:pStyle w:val="Encabezado"/>
      <w:spacing w:before="20"/>
      <w:jc w:val="center"/>
      <w:rPr>
        <w:rFonts w:cs="Arial"/>
        <w:b/>
      </w:rPr>
    </w:pPr>
    <w:r>
      <w:rPr>
        <w:rFonts w:cs="Arial"/>
        <w:b/>
      </w:rPr>
      <w:t>UNIDAD DE AUDITORÍA</w:t>
    </w:r>
    <w:r w:rsidR="00747CCD" w:rsidRPr="00956DC8">
      <w:rPr>
        <w:rFonts w:cs="Arial"/>
        <w:b/>
      </w:rPr>
      <w:t xml:space="preserve"> INTERNA</w:t>
    </w:r>
  </w:p>
  <w:p w14:paraId="6A6F5255" w14:textId="77777777" w:rsidR="00111F8C" w:rsidRDefault="00111F8C" w:rsidP="00111F8C">
    <w:pPr>
      <w:jc w:val="center"/>
      <w:rPr>
        <w:i/>
        <w:sz w:val="20"/>
        <w:lang w:eastAsia="es-ES"/>
      </w:rPr>
    </w:pPr>
    <w:r>
      <w:rPr>
        <w:i/>
        <w:sz w:val="20"/>
      </w:rPr>
      <w:t xml:space="preserve">“Año del 40° Aniversario de la Guerra de Malvinas. </w:t>
    </w:r>
  </w:p>
  <w:p w14:paraId="4BB6642A" w14:textId="77777777" w:rsidR="00111F8C" w:rsidRDefault="00111F8C" w:rsidP="00111F8C">
    <w:pPr>
      <w:jc w:val="center"/>
      <w:rPr>
        <w:i/>
        <w:sz w:val="20"/>
      </w:rPr>
    </w:pPr>
    <w:r>
      <w:rPr>
        <w:i/>
        <w:sz w:val="20"/>
      </w:rPr>
      <w:t xml:space="preserve">En homenaje a los veteranos y caídos en la defensa de las Islas Malvinas y el </w:t>
    </w:r>
  </w:p>
  <w:p w14:paraId="2F2D7E91" w14:textId="77777777" w:rsidR="00111F8C" w:rsidRDefault="00111F8C" w:rsidP="00111F8C">
    <w:pPr>
      <w:jc w:val="center"/>
      <w:rPr>
        <w:i/>
        <w:sz w:val="20"/>
      </w:rPr>
    </w:pPr>
    <w:r>
      <w:rPr>
        <w:i/>
        <w:sz w:val="20"/>
      </w:rPr>
      <w:t>Atlántico Sur”.</w:t>
    </w:r>
  </w:p>
  <w:p w14:paraId="41666E2C" w14:textId="0664F749" w:rsidR="00747CCD" w:rsidRPr="00AD443F" w:rsidRDefault="00747CCD" w:rsidP="00111F8C">
    <w:pPr>
      <w:pStyle w:val="Encabezado"/>
      <w:jc w:val="center"/>
      <w:rPr>
        <w:rFonts w:ascii="Chalet" w:hAnsi="Chalet"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025552B"/>
    <w:multiLevelType w:val="multilevel"/>
    <w:tmpl w:val="2E50FB9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2"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5"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9BA5126"/>
    <w:multiLevelType w:val="multilevel"/>
    <w:tmpl w:val="2E50FB94"/>
    <w:numStyleLink w:val="111111"/>
  </w:abstractNum>
  <w:abstractNum w:abstractNumId="17"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8"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3"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6D32C1"/>
    <w:multiLevelType w:val="hybridMultilevel"/>
    <w:tmpl w:val="BA943CB2"/>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25"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2"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AA971A8"/>
    <w:multiLevelType w:val="hybridMultilevel"/>
    <w:tmpl w:val="1A243D8C"/>
    <w:lvl w:ilvl="0" w:tplc="2C0A0001">
      <w:start w:val="1"/>
      <w:numFmt w:val="bullet"/>
      <w:lvlText w:val=""/>
      <w:lvlJc w:val="left"/>
      <w:pPr>
        <w:ind w:left="394" w:hanging="360"/>
      </w:pPr>
      <w:rPr>
        <w:rFonts w:ascii="Symbol" w:hAnsi="Symbol" w:hint="default"/>
      </w:rPr>
    </w:lvl>
    <w:lvl w:ilvl="1" w:tplc="2C0A0003">
      <w:start w:val="1"/>
      <w:numFmt w:val="bullet"/>
      <w:lvlText w:val="o"/>
      <w:lvlJc w:val="left"/>
      <w:pPr>
        <w:ind w:left="1114" w:hanging="360"/>
      </w:pPr>
      <w:rPr>
        <w:rFonts w:ascii="Courier New" w:hAnsi="Courier New" w:cs="Courier New" w:hint="default"/>
      </w:rPr>
    </w:lvl>
    <w:lvl w:ilvl="2" w:tplc="2C0A0005">
      <w:start w:val="1"/>
      <w:numFmt w:val="bullet"/>
      <w:lvlText w:val=""/>
      <w:lvlJc w:val="left"/>
      <w:pPr>
        <w:ind w:left="1834" w:hanging="360"/>
      </w:pPr>
      <w:rPr>
        <w:rFonts w:ascii="Wingdings" w:hAnsi="Wingdings" w:hint="default"/>
      </w:rPr>
    </w:lvl>
    <w:lvl w:ilvl="3" w:tplc="2C0A0001">
      <w:start w:val="1"/>
      <w:numFmt w:val="bullet"/>
      <w:lvlText w:val=""/>
      <w:lvlJc w:val="left"/>
      <w:pPr>
        <w:ind w:left="2554" w:hanging="360"/>
      </w:pPr>
      <w:rPr>
        <w:rFonts w:ascii="Symbol" w:hAnsi="Symbol" w:hint="default"/>
      </w:rPr>
    </w:lvl>
    <w:lvl w:ilvl="4" w:tplc="2C0A0003">
      <w:start w:val="1"/>
      <w:numFmt w:val="bullet"/>
      <w:lvlText w:val="o"/>
      <w:lvlJc w:val="left"/>
      <w:pPr>
        <w:ind w:left="3274" w:hanging="360"/>
      </w:pPr>
      <w:rPr>
        <w:rFonts w:ascii="Courier New" w:hAnsi="Courier New" w:cs="Courier New" w:hint="default"/>
      </w:rPr>
    </w:lvl>
    <w:lvl w:ilvl="5" w:tplc="2C0A0005">
      <w:start w:val="1"/>
      <w:numFmt w:val="bullet"/>
      <w:lvlText w:val=""/>
      <w:lvlJc w:val="left"/>
      <w:pPr>
        <w:ind w:left="3994" w:hanging="360"/>
      </w:pPr>
      <w:rPr>
        <w:rFonts w:ascii="Wingdings" w:hAnsi="Wingdings" w:hint="default"/>
      </w:rPr>
    </w:lvl>
    <w:lvl w:ilvl="6" w:tplc="2C0A0001">
      <w:start w:val="1"/>
      <w:numFmt w:val="bullet"/>
      <w:lvlText w:val=""/>
      <w:lvlJc w:val="left"/>
      <w:pPr>
        <w:ind w:left="4714" w:hanging="360"/>
      </w:pPr>
      <w:rPr>
        <w:rFonts w:ascii="Symbol" w:hAnsi="Symbol" w:hint="default"/>
      </w:rPr>
    </w:lvl>
    <w:lvl w:ilvl="7" w:tplc="2C0A0003">
      <w:start w:val="1"/>
      <w:numFmt w:val="bullet"/>
      <w:lvlText w:val="o"/>
      <w:lvlJc w:val="left"/>
      <w:pPr>
        <w:ind w:left="5434" w:hanging="360"/>
      </w:pPr>
      <w:rPr>
        <w:rFonts w:ascii="Courier New" w:hAnsi="Courier New" w:cs="Courier New" w:hint="default"/>
      </w:rPr>
    </w:lvl>
    <w:lvl w:ilvl="8" w:tplc="2C0A0005">
      <w:start w:val="1"/>
      <w:numFmt w:val="bullet"/>
      <w:lvlText w:val=""/>
      <w:lvlJc w:val="left"/>
      <w:pPr>
        <w:ind w:left="6154" w:hanging="360"/>
      </w:pPr>
      <w:rPr>
        <w:rFonts w:ascii="Wingdings" w:hAnsi="Wingdings" w:hint="default"/>
      </w:rPr>
    </w:lvl>
  </w:abstractNum>
  <w:num w:numId="1">
    <w:abstractNumId w:val="22"/>
  </w:num>
  <w:num w:numId="2">
    <w:abstractNumId w:val="8"/>
  </w:num>
  <w:num w:numId="3">
    <w:abstractNumId w:val="10"/>
  </w:num>
  <w:num w:numId="4">
    <w:abstractNumId w:val="28"/>
  </w:num>
  <w:num w:numId="5">
    <w:abstractNumId w:val="29"/>
  </w:num>
  <w:num w:numId="6">
    <w:abstractNumId w:val="12"/>
  </w:num>
  <w:num w:numId="7">
    <w:abstractNumId w:val="23"/>
  </w:num>
  <w:num w:numId="8">
    <w:abstractNumId w:val="2"/>
  </w:num>
  <w:num w:numId="9">
    <w:abstractNumId w:val="15"/>
  </w:num>
  <w:num w:numId="10">
    <w:abstractNumId w:val="5"/>
  </w:num>
  <w:num w:numId="11">
    <w:abstractNumId w:val="19"/>
  </w:num>
  <w:num w:numId="12">
    <w:abstractNumId w:val="6"/>
  </w:num>
  <w:num w:numId="13">
    <w:abstractNumId w:val="18"/>
  </w:num>
  <w:num w:numId="14">
    <w:abstractNumId w:val="26"/>
  </w:num>
  <w:num w:numId="15">
    <w:abstractNumId w:val="25"/>
  </w:num>
  <w:num w:numId="16">
    <w:abstractNumId w:val="20"/>
  </w:num>
  <w:num w:numId="17">
    <w:abstractNumId w:val="21"/>
  </w:num>
  <w:num w:numId="18">
    <w:abstractNumId w:val="30"/>
  </w:num>
  <w:num w:numId="19">
    <w:abstractNumId w:val="4"/>
  </w:num>
  <w:num w:numId="20">
    <w:abstractNumId w:val="14"/>
  </w:num>
  <w:num w:numId="21">
    <w:abstractNumId w:val="27"/>
  </w:num>
  <w:num w:numId="22">
    <w:abstractNumId w:val="1"/>
  </w:num>
  <w:num w:numId="23">
    <w:abstractNumId w:val="17"/>
  </w:num>
  <w:num w:numId="24">
    <w:abstractNumId w:val="3"/>
  </w:num>
  <w:num w:numId="25">
    <w:abstractNumId w:val="31"/>
  </w:num>
  <w:num w:numId="26">
    <w:abstractNumId w:val="0"/>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2"/>
  </w:num>
  <w:num w:numId="30">
    <w:abstractNumId w:val="13"/>
  </w:num>
  <w:num w:numId="31">
    <w:abstractNumId w:val="16"/>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rPr>
      </w:lvl>
    </w:lvlOverride>
    <w:lvlOverride w:ilvl="2">
      <w:lvl w:ilvl="2">
        <w:start w:val="1"/>
        <w:numFmt w:val="decimal"/>
        <w:lvlText w:val="%1.%2.%3."/>
        <w:lvlJc w:val="left"/>
        <w:pPr>
          <w:tabs>
            <w:tab w:val="num" w:pos="1440"/>
          </w:tabs>
          <w:ind w:left="794" w:hanging="437"/>
        </w:pPr>
      </w:lvl>
    </w:lvlOverride>
    <w:lvlOverride w:ilvl="3">
      <w:lvl w:ilvl="3">
        <w:start w:val="1"/>
        <w:numFmt w:val="decimal"/>
        <w:lvlText w:val="%1.%2.%3.%4."/>
        <w:lvlJc w:val="left"/>
        <w:pPr>
          <w:tabs>
            <w:tab w:val="num" w:pos="2160"/>
          </w:tabs>
          <w:ind w:left="794" w:hanging="437"/>
        </w:pPr>
      </w:lvl>
    </w:lvlOverride>
    <w:lvlOverride w:ilvl="4">
      <w:lvl w:ilvl="4">
        <w:start w:val="1"/>
        <w:numFmt w:val="decimal"/>
        <w:lvlText w:val="%1.%2.%3.%4.%5."/>
        <w:lvlJc w:val="left"/>
        <w:pPr>
          <w:tabs>
            <w:tab w:val="num" w:pos="2520"/>
          </w:tabs>
          <w:ind w:left="794" w:hanging="437"/>
        </w:pPr>
      </w:lvl>
    </w:lvlOverride>
    <w:lvlOverride w:ilvl="5">
      <w:lvl w:ilvl="5">
        <w:start w:val="1"/>
        <w:numFmt w:val="decimal"/>
        <w:lvlText w:val="%1.%2.%3.%4.%5.%6."/>
        <w:lvlJc w:val="left"/>
        <w:pPr>
          <w:tabs>
            <w:tab w:val="num" w:pos="3240"/>
          </w:tabs>
          <w:ind w:left="794" w:hanging="437"/>
        </w:pPr>
      </w:lvl>
    </w:lvlOverride>
    <w:lvlOverride w:ilvl="6">
      <w:lvl w:ilvl="6">
        <w:start w:val="1"/>
        <w:numFmt w:val="decimal"/>
        <w:lvlText w:val="%1.%2.%3.%4.%5.%6.%7."/>
        <w:lvlJc w:val="left"/>
        <w:pPr>
          <w:tabs>
            <w:tab w:val="num" w:pos="3600"/>
          </w:tabs>
          <w:ind w:left="794" w:hanging="437"/>
        </w:pPr>
      </w:lvl>
    </w:lvlOverride>
    <w:lvlOverride w:ilvl="7">
      <w:lvl w:ilvl="7">
        <w:start w:val="1"/>
        <w:numFmt w:val="decimal"/>
        <w:lvlText w:val="%1.%2.%3.%4.%5.%6.%7.%8."/>
        <w:lvlJc w:val="left"/>
        <w:pPr>
          <w:tabs>
            <w:tab w:val="num" w:pos="4320"/>
          </w:tabs>
          <w:ind w:left="794" w:hanging="437"/>
        </w:pPr>
      </w:lvl>
    </w:lvlOverride>
    <w:lvlOverride w:ilvl="8">
      <w:lvl w:ilvl="8">
        <w:start w:val="1"/>
        <w:numFmt w:val="decimal"/>
        <w:lvlText w:val="%1.%2.%3.%4.%5.%6.%7.%8.%9."/>
        <w:lvlJc w:val="left"/>
        <w:pPr>
          <w:tabs>
            <w:tab w:val="num" w:pos="4680"/>
          </w:tabs>
          <w:ind w:left="794" w:hanging="437"/>
        </w:pPr>
      </w:lvl>
    </w:lvlOverride>
  </w:num>
  <w:num w:numId="32">
    <w:abstractNumId w:val="7"/>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F27B0"/>
    <w:rsid w:val="00101CDF"/>
    <w:rsid w:val="00101E09"/>
    <w:rsid w:val="00102773"/>
    <w:rsid w:val="00103F24"/>
    <w:rsid w:val="0010525D"/>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201576"/>
    <w:rsid w:val="00205702"/>
    <w:rsid w:val="0021156E"/>
    <w:rsid w:val="0021388C"/>
    <w:rsid w:val="00217753"/>
    <w:rsid w:val="00222842"/>
    <w:rsid w:val="00224EBC"/>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F14"/>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87"/>
    <w:rsid w:val="00AE77F9"/>
    <w:rsid w:val="00AF27BE"/>
    <w:rsid w:val="00AF3600"/>
    <w:rsid w:val="00AF5AA1"/>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102F"/>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7C2D"/>
    <w:rsid w:val="00E315B2"/>
    <w:rsid w:val="00E32102"/>
    <w:rsid w:val="00E36DC4"/>
    <w:rsid w:val="00E41343"/>
    <w:rsid w:val="00E43DB4"/>
    <w:rsid w:val="00E51787"/>
    <w:rsid w:val="00E519AB"/>
    <w:rsid w:val="00E55B8A"/>
    <w:rsid w:val="00E65504"/>
    <w:rsid w:val="00E72CA2"/>
    <w:rsid w:val="00E7554E"/>
    <w:rsid w:val="00E76225"/>
    <w:rsid w:val="00E76F8E"/>
    <w:rsid w:val="00E818D3"/>
    <w:rsid w:val="00E84A76"/>
    <w:rsid w:val="00E84DE6"/>
    <w:rsid w:val="00E858BA"/>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316EBFA"/>
  <w15:docId w15:val="{9F5E4222-74A2-4734-928A-EE832E4F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 w:type="numbering" w:styleId="111111">
    <w:name w:val="Outline List 2"/>
    <w:basedOn w:val="Sinlista"/>
    <w:semiHidden/>
    <w:unhideWhenUsed/>
    <w:rsid w:val="00E84A76"/>
    <w:pPr>
      <w:numPr>
        <w:numId w:val="32"/>
      </w:numPr>
    </w:pPr>
  </w:style>
  <w:style w:type="paragraph" w:styleId="Ttulo">
    <w:name w:val="Title"/>
    <w:basedOn w:val="Normal"/>
    <w:link w:val="TtuloCar"/>
    <w:qFormat/>
    <w:locked/>
    <w:rsid w:val="00E84A76"/>
    <w:pPr>
      <w:jc w:val="center"/>
    </w:pPr>
    <w:rPr>
      <w:rFonts w:eastAsia="Times New Roman"/>
      <w:b/>
      <w:szCs w:val="20"/>
      <w:lang w:val="es-AR" w:eastAsia="es-ES"/>
    </w:rPr>
  </w:style>
  <w:style w:type="character" w:customStyle="1" w:styleId="TtuloCar">
    <w:name w:val="Título Car"/>
    <w:basedOn w:val="Fuentedeprrafopredeter"/>
    <w:link w:val="Ttulo"/>
    <w:rsid w:val="00E84A76"/>
    <w:rPr>
      <w:rFonts w:eastAsia="Times New Roman" w:cs="Times New Roman"/>
      <w:b/>
      <w:szCs w:val="20"/>
      <w:lang w:val="es-AR"/>
    </w:rPr>
  </w:style>
  <w:style w:type="character" w:customStyle="1" w:styleId="PrrafoCar">
    <w:name w:val="Pàrrafo Car"/>
    <w:basedOn w:val="Fuentedeprrafopredeter"/>
    <w:link w:val="Prrafo"/>
    <w:locked/>
    <w:rsid w:val="00E84A76"/>
    <w:rPr>
      <w:szCs w:val="24"/>
      <w:lang w:val="es-AR"/>
    </w:rPr>
  </w:style>
  <w:style w:type="paragraph" w:customStyle="1" w:styleId="Prrafo">
    <w:name w:val="Pàrrafo"/>
    <w:basedOn w:val="Normal"/>
    <w:link w:val="PrrafoCar"/>
    <w:qFormat/>
    <w:rsid w:val="00E84A76"/>
    <w:rPr>
      <w:rFonts w:cs="Arial"/>
      <w:szCs w:val="24"/>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6228">
      <w:bodyDiv w:val="1"/>
      <w:marLeft w:val="0"/>
      <w:marRight w:val="0"/>
      <w:marTop w:val="0"/>
      <w:marBottom w:val="0"/>
      <w:divBdr>
        <w:top w:val="none" w:sz="0" w:space="0" w:color="auto"/>
        <w:left w:val="none" w:sz="0" w:space="0" w:color="auto"/>
        <w:bottom w:val="none" w:sz="0" w:space="0" w:color="auto"/>
        <w:right w:val="none" w:sz="0" w:space="0" w:color="auto"/>
      </w:divBdr>
    </w:div>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73626490">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55483">
      <w:bodyDiv w:val="1"/>
      <w:marLeft w:val="0"/>
      <w:marRight w:val="0"/>
      <w:marTop w:val="0"/>
      <w:marBottom w:val="0"/>
      <w:divBdr>
        <w:top w:val="none" w:sz="0" w:space="0" w:color="auto"/>
        <w:left w:val="none" w:sz="0" w:space="0" w:color="auto"/>
        <w:bottom w:val="none" w:sz="0" w:space="0" w:color="auto"/>
        <w:right w:val="none" w:sz="0" w:space="0" w:color="auto"/>
      </w:divBdr>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25625">
      <w:bodyDiv w:val="1"/>
      <w:marLeft w:val="0"/>
      <w:marRight w:val="0"/>
      <w:marTop w:val="0"/>
      <w:marBottom w:val="0"/>
      <w:divBdr>
        <w:top w:val="none" w:sz="0" w:space="0" w:color="auto"/>
        <w:left w:val="none" w:sz="0" w:space="0" w:color="auto"/>
        <w:bottom w:val="none" w:sz="0" w:space="0" w:color="auto"/>
        <w:right w:val="none" w:sz="0" w:space="0" w:color="auto"/>
      </w:divBdr>
    </w:div>
    <w:div w:id="1135836878">
      <w:bodyDiv w:val="1"/>
      <w:marLeft w:val="0"/>
      <w:marRight w:val="0"/>
      <w:marTop w:val="0"/>
      <w:marBottom w:val="0"/>
      <w:divBdr>
        <w:top w:val="none" w:sz="0" w:space="0" w:color="auto"/>
        <w:left w:val="none" w:sz="0" w:space="0" w:color="auto"/>
        <w:bottom w:val="none" w:sz="0" w:space="0" w:color="auto"/>
        <w:right w:val="none" w:sz="0" w:space="0" w:color="auto"/>
      </w:divBdr>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64399">
      <w:bodyDiv w:val="1"/>
      <w:marLeft w:val="0"/>
      <w:marRight w:val="0"/>
      <w:marTop w:val="0"/>
      <w:marBottom w:val="0"/>
      <w:divBdr>
        <w:top w:val="none" w:sz="0" w:space="0" w:color="auto"/>
        <w:left w:val="none" w:sz="0" w:space="0" w:color="auto"/>
        <w:bottom w:val="none" w:sz="0" w:space="0" w:color="auto"/>
        <w:right w:val="none" w:sz="0" w:space="0" w:color="auto"/>
      </w:divBdr>
    </w:div>
    <w:div w:id="203838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F78E8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C0ED271311748F39C70226F0839D579">
    <w:name w:val="4C0ED271311748F39C70226F0839D579"/>
    <w:rsid w:val="00151137"/>
  </w:style>
  <w:style w:type="paragraph" w:customStyle="1" w:styleId="C8FC940D74014D4799C38BC6A7A810D1">
    <w:name w:val="C8FC940D74014D4799C38BC6A7A810D1"/>
    <w:rsid w:val="00151137"/>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C096840FC5DF4C899E16450D95FDBFED">
    <w:name w:val="C096840FC5DF4C899E16450D95FDBFED"/>
    <w:rsid w:val="00C248AF"/>
  </w:style>
  <w:style w:type="paragraph" w:customStyle="1" w:styleId="AE8B7EA90897466F996DF204A6DEAE3C">
    <w:name w:val="AE8B7EA90897466F996DF204A6DEAE3C"/>
    <w:rsid w:val="00C248AF"/>
  </w:style>
  <w:style w:type="paragraph" w:customStyle="1" w:styleId="C096840FC5DF4C899E16450D95FDBFED1">
    <w:name w:val="C096840FC5DF4C899E16450D95FDBFED1"/>
    <w:rsid w:val="00C248AF"/>
    <w:pPr>
      <w:spacing w:after="0" w:line="240" w:lineRule="auto"/>
      <w:jc w:val="both"/>
    </w:pPr>
    <w:rPr>
      <w:rFonts w:ascii="Arial" w:eastAsia="Calibri" w:hAnsi="Arial" w:cs="Times New Roman"/>
      <w:lang w:eastAsia="en-US"/>
    </w:rPr>
  </w:style>
  <w:style w:type="paragraph" w:customStyle="1" w:styleId="FE09676D16B8476B9936B0953CC9DBE6">
    <w:name w:val="FE09676D16B8476B9936B0953CC9DBE6"/>
    <w:rsid w:val="007D6391"/>
  </w:style>
  <w:style w:type="paragraph" w:customStyle="1" w:styleId="F0B179C212AE485B9E70E6D7C1BB7E4C">
    <w:name w:val="F0B179C212AE485B9E70E6D7C1BB7E4C"/>
    <w:rsid w:val="007D6391"/>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2.xml><?xml version="1.0" encoding="utf-8"?>
<ds:datastoreItem xmlns:ds="http://schemas.openxmlformats.org/officeDocument/2006/customXml" ds:itemID="{7B3B986D-BE2B-4AB4-AF85-0068697B779A}">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ECB6A3DE-117D-49CD-A9FA-32564198A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B77FDA-53BC-43EB-ACC5-24D036A8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399</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Informe_Ejecutivo</vt:lpstr>
    </vt:vector>
  </TitlesOfParts>
  <Company>Bangho</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PATRICIO EZEQUIEL JACCOUD GIRART</cp:lastModifiedBy>
  <cp:revision>32</cp:revision>
  <cp:lastPrinted>2017-07-25T19:06:00Z</cp:lastPrinted>
  <dcterms:created xsi:type="dcterms:W3CDTF">2017-08-14T17:04:00Z</dcterms:created>
  <dcterms:modified xsi:type="dcterms:W3CDTF">2022-08-03T15:45:00Z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